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CC1788" w:rsidRDefault="00D55BEF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CC1788">
        <w:rPr>
          <w:rFonts w:ascii="仿宋" w:eastAsia="仿宋" w:hAnsi="仿宋" w:cs="Times New Roman" w:hint="eastAsia"/>
          <w:b/>
          <w:sz w:val="28"/>
        </w:rPr>
        <w:t>复方丹参片</w:t>
      </w:r>
      <w:r w:rsidR="009F2191">
        <w:rPr>
          <w:rFonts w:ascii="仿宋" w:eastAsia="仿宋" w:hAnsi="仿宋" w:cs="Times New Roman" w:hint="eastAsia"/>
          <w:b/>
          <w:sz w:val="28"/>
        </w:rPr>
        <w:t>说明书修订详情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2551"/>
        <w:gridCol w:w="4282"/>
      </w:tblGrid>
      <w:tr w:rsidR="002C122F" w:rsidRPr="00CC1788" w:rsidTr="00CC1788">
        <w:trPr>
          <w:trHeight w:val="496"/>
        </w:trPr>
        <w:tc>
          <w:tcPr>
            <w:tcW w:w="153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55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4282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786708" w:rsidRPr="00CC1788" w:rsidTr="00D55BEF">
        <w:trPr>
          <w:trHeight w:val="2414"/>
        </w:trPr>
        <w:tc>
          <w:tcPr>
            <w:tcW w:w="1531" w:type="dxa"/>
            <w:vAlign w:val="center"/>
          </w:tcPr>
          <w:p w:rsidR="00786708" w:rsidRPr="00CC1788" w:rsidRDefault="00786708" w:rsidP="0078670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551" w:type="dxa"/>
            <w:vAlign w:val="center"/>
          </w:tcPr>
          <w:p w:rsidR="00786708" w:rsidRDefault="00786708" w:rsidP="007867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4282" w:type="dxa"/>
            <w:vAlign w:val="center"/>
          </w:tcPr>
          <w:p w:rsidR="00786708" w:rsidRDefault="00786708" w:rsidP="00786708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上市后不良反应监测数据显示复方丹参丸等制剂可见以下不良反应：</w:t>
            </w:r>
          </w:p>
          <w:p w:rsidR="00786708" w:rsidRDefault="00786708" w:rsidP="00786708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胃肠系统：恶心、呕吐、腹胀、腹痛、腹泻、腹部不适等。</w:t>
            </w:r>
          </w:p>
          <w:p w:rsidR="00786708" w:rsidRDefault="00786708" w:rsidP="00786708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皮肤及其附件：皮疹、瘙痒等。</w:t>
            </w:r>
          </w:p>
          <w:p w:rsidR="00786708" w:rsidRDefault="00786708" w:rsidP="00786708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神经系统：头晕、头痛等。</w:t>
            </w:r>
          </w:p>
          <w:p w:rsidR="00786708" w:rsidRDefault="00786708" w:rsidP="00786708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心血管系统：心悸、胸闷等。</w:t>
            </w:r>
          </w:p>
          <w:p w:rsidR="00786708" w:rsidRDefault="00786708" w:rsidP="00786708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其他：乏力、口干、过敏或过敏样反应等。</w:t>
            </w:r>
          </w:p>
        </w:tc>
        <w:bookmarkStart w:id="0" w:name="_GoBack"/>
        <w:bookmarkEnd w:id="0"/>
      </w:tr>
      <w:tr w:rsidR="00786708" w:rsidRPr="00CC1788" w:rsidTr="00D55BEF">
        <w:trPr>
          <w:trHeight w:val="690"/>
        </w:trPr>
        <w:tc>
          <w:tcPr>
            <w:tcW w:w="1531" w:type="dxa"/>
            <w:vAlign w:val="center"/>
          </w:tcPr>
          <w:p w:rsidR="00786708" w:rsidRPr="00CC1788" w:rsidRDefault="00786708" w:rsidP="00786708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551" w:type="dxa"/>
            <w:vAlign w:val="center"/>
          </w:tcPr>
          <w:p w:rsidR="00786708" w:rsidRDefault="00786708" w:rsidP="007867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4282" w:type="dxa"/>
            <w:vAlign w:val="center"/>
          </w:tcPr>
          <w:p w:rsidR="00786708" w:rsidRDefault="00786708" w:rsidP="00786708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对本品及所含成份过敏者禁用。</w:t>
            </w:r>
          </w:p>
        </w:tc>
      </w:tr>
      <w:tr w:rsidR="00786708" w:rsidRPr="00CC1788" w:rsidTr="00D55BEF">
        <w:trPr>
          <w:trHeight w:val="2543"/>
        </w:trPr>
        <w:tc>
          <w:tcPr>
            <w:tcW w:w="1531" w:type="dxa"/>
            <w:vAlign w:val="center"/>
          </w:tcPr>
          <w:p w:rsidR="00786708" w:rsidRPr="00CC1788" w:rsidRDefault="00786708" w:rsidP="00786708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551" w:type="dxa"/>
            <w:vAlign w:val="center"/>
          </w:tcPr>
          <w:p w:rsidR="00786708" w:rsidRDefault="00786708" w:rsidP="00786708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孕妇慎用。</w:t>
            </w:r>
          </w:p>
        </w:tc>
        <w:tc>
          <w:tcPr>
            <w:tcW w:w="4282" w:type="dxa"/>
            <w:vAlign w:val="center"/>
          </w:tcPr>
          <w:p w:rsidR="00786708" w:rsidRDefault="00786708" w:rsidP="00786708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1.孕妇慎用。</w:t>
            </w:r>
          </w:p>
          <w:p w:rsidR="00786708" w:rsidRDefault="00786708" w:rsidP="00786708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2.过敏体质者慎用。</w:t>
            </w:r>
          </w:p>
          <w:p w:rsidR="00786708" w:rsidRDefault="00786708" w:rsidP="00786708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3.脾胃虚寒患者慎用。</w:t>
            </w:r>
          </w:p>
          <w:p w:rsidR="00786708" w:rsidRDefault="00786708" w:rsidP="00786708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4.对于有出血倾向或使用抗凝、抗血小板治疗的患者，应在医生指导下使用本品，并注意监测。</w:t>
            </w:r>
          </w:p>
          <w:p w:rsidR="00786708" w:rsidRDefault="00786708" w:rsidP="00786708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5.当使用本品出现不良反应时，应及时就医。</w:t>
            </w:r>
          </w:p>
        </w:tc>
      </w:tr>
    </w:tbl>
    <w:p w:rsidR="002C122F" w:rsidRPr="00CC1788" w:rsidRDefault="002C122F" w:rsidP="002C122F">
      <w:pPr>
        <w:spacing w:line="20" w:lineRule="exact"/>
        <w:rPr>
          <w:rFonts w:ascii="仿宋" w:eastAsia="仿宋" w:hAnsi="仿宋"/>
        </w:rPr>
      </w:pPr>
    </w:p>
    <w:p w:rsidR="003B5E9F" w:rsidRPr="00CC1788" w:rsidRDefault="003B5E9F" w:rsidP="00724086">
      <w:pPr>
        <w:jc w:val="left"/>
        <w:rPr>
          <w:rFonts w:ascii="仿宋" w:eastAsia="仿宋" w:hAnsi="仿宋"/>
        </w:rPr>
      </w:pPr>
    </w:p>
    <w:sectPr w:rsidR="003B5E9F" w:rsidRPr="00CC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80761"/>
    <w:rsid w:val="002C122F"/>
    <w:rsid w:val="003B5E9F"/>
    <w:rsid w:val="004E04AD"/>
    <w:rsid w:val="00502021"/>
    <w:rsid w:val="005846FD"/>
    <w:rsid w:val="005A45E9"/>
    <w:rsid w:val="005B0B43"/>
    <w:rsid w:val="006C13F2"/>
    <w:rsid w:val="007171A1"/>
    <w:rsid w:val="00724086"/>
    <w:rsid w:val="00786708"/>
    <w:rsid w:val="009F2191"/>
    <w:rsid w:val="00A04806"/>
    <w:rsid w:val="00B64834"/>
    <w:rsid w:val="00CC1788"/>
    <w:rsid w:val="00D34087"/>
    <w:rsid w:val="00D55BEF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28</cp:revision>
  <cp:lastPrinted>2020-03-23T05:04:00Z</cp:lastPrinted>
  <dcterms:created xsi:type="dcterms:W3CDTF">2018-11-08T01:42:00Z</dcterms:created>
  <dcterms:modified xsi:type="dcterms:W3CDTF">2020-06-05T06:32:00Z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