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EC" w:rsidRPr="002949EB" w:rsidRDefault="001B6DAE">
      <w:pPr>
        <w:spacing w:line="360" w:lineRule="auto"/>
        <w:jc w:val="center"/>
        <w:rPr>
          <w:rFonts w:ascii="仿宋" w:eastAsia="仿宋" w:hAnsi="仿宋" w:cs="宋体"/>
          <w:b/>
          <w:sz w:val="28"/>
          <w:szCs w:val="28"/>
        </w:rPr>
      </w:pPr>
      <w:r w:rsidRPr="002949EB">
        <w:rPr>
          <w:rFonts w:ascii="仿宋" w:eastAsia="仿宋" w:hAnsi="仿宋" w:hint="eastAsia"/>
          <w:b/>
          <w:sz w:val="28"/>
          <w:szCs w:val="28"/>
        </w:rPr>
        <w:t>安乃近片</w:t>
      </w:r>
      <w:r w:rsidRPr="002949EB">
        <w:rPr>
          <w:rFonts w:ascii="仿宋" w:eastAsia="仿宋" w:hAnsi="仿宋" w:cs="宋体" w:hint="eastAsia"/>
          <w:b/>
          <w:sz w:val="28"/>
          <w:szCs w:val="28"/>
        </w:rPr>
        <w:t>说明书修订详情</w:t>
      </w:r>
    </w:p>
    <w:tbl>
      <w:tblPr>
        <w:tblW w:w="13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5099"/>
        <w:gridCol w:w="6819"/>
      </w:tblGrid>
      <w:tr w:rsidR="000A37EC" w:rsidRPr="002949EB" w:rsidTr="00D7643C">
        <w:trPr>
          <w:trHeight w:val="357"/>
          <w:jc w:val="center"/>
        </w:trPr>
        <w:tc>
          <w:tcPr>
            <w:tcW w:w="1700" w:type="dxa"/>
            <w:vAlign w:val="center"/>
          </w:tcPr>
          <w:p w:rsidR="000A37EC" w:rsidRPr="0028384C" w:rsidRDefault="001B6DAE" w:rsidP="0078412A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28384C">
              <w:rPr>
                <w:rFonts w:ascii="仿宋" w:eastAsia="仿宋" w:hAnsi="仿宋" w:hint="eastAsia"/>
                <w:b/>
                <w:sz w:val="22"/>
              </w:rPr>
              <w:t>修订项目</w:t>
            </w:r>
          </w:p>
        </w:tc>
        <w:tc>
          <w:tcPr>
            <w:tcW w:w="5099" w:type="dxa"/>
            <w:vAlign w:val="center"/>
          </w:tcPr>
          <w:p w:rsidR="000A37EC" w:rsidRPr="0028384C" w:rsidRDefault="001B6DAE" w:rsidP="00201326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28384C">
              <w:rPr>
                <w:rFonts w:ascii="仿宋" w:eastAsia="仿宋" w:hAnsi="仿宋" w:hint="eastAsia"/>
                <w:b/>
                <w:sz w:val="22"/>
              </w:rPr>
              <w:t>修订前说明书内容</w:t>
            </w:r>
          </w:p>
        </w:tc>
        <w:tc>
          <w:tcPr>
            <w:tcW w:w="6819" w:type="dxa"/>
            <w:vAlign w:val="center"/>
          </w:tcPr>
          <w:p w:rsidR="000A37EC" w:rsidRPr="0028384C" w:rsidRDefault="001B6DAE" w:rsidP="00201326">
            <w:pPr>
              <w:spacing w:line="24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28384C">
              <w:rPr>
                <w:rFonts w:ascii="仿宋" w:eastAsia="仿宋" w:hAnsi="仿宋" w:hint="eastAsia"/>
                <w:b/>
                <w:sz w:val="22"/>
              </w:rPr>
              <w:t>修订后说明书内容</w:t>
            </w:r>
          </w:p>
        </w:tc>
      </w:tr>
      <w:tr w:rsidR="000A37EC" w:rsidRPr="0078412A" w:rsidTr="00D7643C">
        <w:trPr>
          <w:trHeight w:val="2404"/>
          <w:jc w:val="center"/>
        </w:trPr>
        <w:tc>
          <w:tcPr>
            <w:tcW w:w="1700" w:type="dxa"/>
            <w:vAlign w:val="center"/>
          </w:tcPr>
          <w:p w:rsidR="000A37EC" w:rsidRPr="002949EB" w:rsidRDefault="002949EB" w:rsidP="0078412A">
            <w:pPr>
              <w:spacing w:line="2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【</w:t>
            </w:r>
            <w:r w:rsidRPr="002949EB">
              <w:rPr>
                <w:rFonts w:ascii="仿宋" w:eastAsia="仿宋" w:hAnsi="仿宋" w:hint="eastAsia"/>
                <w:sz w:val="22"/>
                <w:szCs w:val="22"/>
              </w:rPr>
              <w:t>警示语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】</w:t>
            </w:r>
          </w:p>
        </w:tc>
        <w:tc>
          <w:tcPr>
            <w:tcW w:w="5099" w:type="dxa"/>
            <w:vAlign w:val="center"/>
          </w:tcPr>
          <w:p w:rsidR="000A37EC" w:rsidRPr="002949EB" w:rsidRDefault="002949EB" w:rsidP="0020132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/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40" w:lineRule="atLeast"/>
              <w:ind w:firstLineChars="200" w:firstLine="44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警示语：</w:t>
            </w:r>
          </w:p>
          <w:p w:rsidR="000A37EC" w:rsidRPr="002949EB" w:rsidRDefault="001B6DAE" w:rsidP="00201326">
            <w:pPr>
              <w:spacing w:line="240" w:lineRule="atLeast"/>
              <w:ind w:firstLineChars="200" w:firstLine="44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  <w:p w:rsidR="000A37EC" w:rsidRPr="002949EB" w:rsidRDefault="001B6DAE" w:rsidP="00201326">
            <w:pPr>
              <w:spacing w:line="240" w:lineRule="atLeast"/>
              <w:ind w:firstLineChars="200" w:firstLine="440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本品一般不作为首选用药，仅在病情急重，且无其他有效药品治疗的情况下使用。</w:t>
            </w:r>
          </w:p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本品禁用于18岁以下青少年儿童。</w:t>
            </w:r>
          </w:p>
        </w:tc>
      </w:tr>
      <w:tr w:rsidR="000A37EC" w:rsidRPr="002949EB" w:rsidTr="00D7643C">
        <w:trPr>
          <w:trHeight w:val="685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【适应症】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用于急性高热时的退热，也可用于急性疼痛的短期治疗，如头痛、偏头痛、肌肉痛、关节痛、痛经等。</w:t>
            </w:r>
          </w:p>
        </w:tc>
      </w:tr>
      <w:tr w:rsidR="000A37EC" w:rsidRPr="002949EB" w:rsidTr="00D7643C">
        <w:trPr>
          <w:trHeight w:val="27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【用法用量】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口服。成人常用量：一次0.5～1g,需要时服1次，最多一日3次。小儿：按体重一次10～20mg/kg，一日2～3次。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口服，</w:t>
            </w:r>
            <w:r w:rsidRPr="002949EB">
              <w:rPr>
                <w:rFonts w:ascii="仿宋" w:eastAsia="仿宋" w:hAnsi="仿宋" w:cs="宋体" w:hint="eastAsia"/>
                <w:kern w:val="0"/>
                <w:sz w:val="22"/>
                <w:szCs w:val="22"/>
                <w:lang w:bidi="ar"/>
              </w:rPr>
              <w:t>成人常用量：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一次0.5g～1.0g</w:t>
            </w:r>
            <w:r w:rsidRPr="002949EB">
              <w:rPr>
                <w:rFonts w:ascii="仿宋" w:eastAsia="仿宋" w:hAnsi="仿宋" w:cs="宋体" w:hint="eastAsia"/>
                <w:kern w:val="0"/>
                <w:sz w:val="22"/>
                <w:szCs w:val="22"/>
                <w:lang w:bidi="ar"/>
              </w:rPr>
              <w:t>，需要时服1次，最多一日3次。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应从最低有效剂量开始使用。</w:t>
            </w:r>
          </w:p>
        </w:tc>
      </w:tr>
      <w:tr w:rsidR="000A37EC" w:rsidRPr="002949EB" w:rsidTr="00D7643C">
        <w:trPr>
          <w:trHeight w:val="240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【不良反应】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pStyle w:val="a5"/>
              <w:widowControl/>
              <w:shd w:val="clear" w:color="auto" w:fill="FFFFFF"/>
              <w:spacing w:beforeAutospacing="0" w:after="210" w:afterAutospacing="0" w:line="0" w:lineRule="atLeas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0A37EC" w:rsidRPr="002949EB" w:rsidRDefault="001B6DAE" w:rsidP="00201326">
            <w:pPr>
              <w:spacing w:line="30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</w:tc>
      </w:tr>
      <w:tr w:rsidR="000A37EC" w:rsidRPr="002949EB" w:rsidTr="00D7643C">
        <w:trPr>
          <w:trHeight w:val="3112"/>
          <w:jc w:val="center"/>
        </w:trPr>
        <w:tc>
          <w:tcPr>
            <w:tcW w:w="1700" w:type="dxa"/>
            <w:vAlign w:val="center"/>
          </w:tcPr>
          <w:p w:rsidR="000A37EC" w:rsidRPr="002949EB" w:rsidRDefault="000A37EC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5099" w:type="dxa"/>
            <w:vAlign w:val="center"/>
          </w:tcPr>
          <w:p w:rsidR="000A37EC" w:rsidRPr="002949EB" w:rsidRDefault="000A37EC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3.全身性损害：本品可引起眼睑、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眶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周、口唇、面部、生殖器等部位水肿，还可引起胸闷、憋气、呼吸困难、心悸、哮喘发作、急性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喉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水肿、血压下降，严重者出现过敏性休克，甚至导致死亡。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0A37EC" w:rsidRPr="002949EB" w:rsidRDefault="001B6DAE" w:rsidP="00412064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5.泌尿系统损害：本品可引起血尿、肾功能异常，有急性肾功能衰竭的报道。</w:t>
            </w:r>
          </w:p>
          <w:p w:rsidR="000A37EC" w:rsidRPr="002949EB" w:rsidRDefault="001B6DAE" w:rsidP="00412064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6.其他:可出现头晕、头痛、局部麻木等神经系统症状，有肝细胞损害、</w:t>
            </w:r>
            <w:proofErr w:type="gramStart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肝酶升高</w:t>
            </w:r>
            <w:proofErr w:type="gramEnd"/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的报道，退热时可出现大汗和虚脱。</w:t>
            </w:r>
          </w:p>
        </w:tc>
      </w:tr>
      <w:tr w:rsidR="000A37EC" w:rsidRPr="002949EB" w:rsidTr="00D7643C">
        <w:trPr>
          <w:trHeight w:val="27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【禁忌】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对本品或氨基比林有过敏史者禁用。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1.对本品或氨基比林有过敏史者禁用</w:t>
            </w:r>
          </w:p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2.妊娠晚期妇女禁用。</w:t>
            </w:r>
          </w:p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3.18岁以下青少年儿童禁用。</w:t>
            </w:r>
          </w:p>
        </w:tc>
      </w:tr>
      <w:tr w:rsidR="000A37EC" w:rsidRPr="002949EB" w:rsidTr="00D7643C">
        <w:trPr>
          <w:trHeight w:val="273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hint="eastAsia"/>
                <w:sz w:val="22"/>
                <w:szCs w:val="22"/>
              </w:rPr>
              <w:t>【注意事项】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1.本品与阿司匹林有交叉过敏反应。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  <w:t>2.本品一般不作首选用药，仅在急性高热、病情急重，又无其他有效解热药可用的情况下用于紧急退热。</w:t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br/>
              <w:t>3.本品用药超过1周时应定期检查血象，一旦发生粒细胞减少，应立即停药。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1.本品与阿司匹林有交叉过敏反应。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2.本品用药超过1周时应定期检查血象，一旦发生粒细胞减少，应立即停药。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3.本品一般不作为首选用药，仅在病情急重，且无其他有效药品治疗的情况下短期使用。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4.本品引起的皮肤损害多见，严重者需要住院治疗。使用本品如果出现皮疹、瘙痒等反应，应立即停药，严重者应立即就诊。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5.本品有引起过敏性休克风险。患者可出现胸闷、面部潮红、皮疹、呼吸困难、口唇发绀、大汗淋漓、血压降低、意识模糊、意识丧失等症状，甚至导致死亡。</w:t>
            </w:r>
          </w:p>
          <w:p w:rsidR="000A37EC" w:rsidRPr="002949EB" w:rsidRDefault="001B6DAE" w:rsidP="00201326">
            <w:pPr>
              <w:tabs>
                <w:tab w:val="left" w:pos="4823"/>
              </w:tabs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6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</w:tc>
      </w:tr>
      <w:tr w:rsidR="000A37EC" w:rsidRPr="002949EB" w:rsidTr="00D7643C">
        <w:trPr>
          <w:trHeight w:val="419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【孕妇及哺乳期妇女用药】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color w:val="333333"/>
                <w:sz w:val="22"/>
                <w:szCs w:val="22"/>
                <w:shd w:val="clear" w:color="auto" w:fill="FFFFFF"/>
              </w:rPr>
              <w:t>安乃近的代谢产物可进入乳汁。孕妇及哺乳期妇女不宜应用。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1.妊娠早期和中期妇女不建议使用，妊娠晚期妇女禁用。</w:t>
            </w:r>
          </w:p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2.安乃近的代谢产物可进入乳汁，哺乳期妇女不宜应用。</w:t>
            </w:r>
          </w:p>
        </w:tc>
      </w:tr>
      <w:tr w:rsidR="000A37EC" w:rsidRPr="002949EB" w:rsidTr="00D7643C">
        <w:trPr>
          <w:trHeight w:val="626"/>
          <w:jc w:val="center"/>
        </w:trPr>
        <w:tc>
          <w:tcPr>
            <w:tcW w:w="1700" w:type="dxa"/>
            <w:vAlign w:val="center"/>
          </w:tcPr>
          <w:p w:rsidR="000A37EC" w:rsidRPr="002949EB" w:rsidRDefault="001B6DAE" w:rsidP="0078412A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【儿童用药】</w:t>
            </w:r>
          </w:p>
        </w:tc>
        <w:tc>
          <w:tcPr>
            <w:tcW w:w="5099" w:type="dxa"/>
            <w:vAlign w:val="center"/>
          </w:tcPr>
          <w:p w:rsidR="000A37EC" w:rsidRPr="002949EB" w:rsidRDefault="001B6DAE" w:rsidP="00201326">
            <w:pPr>
              <w:jc w:val="left"/>
              <w:rPr>
                <w:rFonts w:ascii="仿宋" w:eastAsia="仿宋" w:hAnsi="仿宋" w:cs="宋体"/>
                <w:color w:val="333333"/>
                <w:sz w:val="22"/>
                <w:szCs w:val="22"/>
                <w:shd w:val="clear" w:color="auto" w:fill="FFFFFF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未进行该项</w:t>
            </w:r>
            <w:r w:rsidRPr="002949EB">
              <w:rPr>
                <w:rFonts w:ascii="仿宋" w:eastAsia="仿宋" w:hAnsi="仿宋" w:cs="宋体" w:hint="eastAsia"/>
                <w:bCs/>
                <w:sz w:val="22"/>
                <w:szCs w:val="22"/>
              </w:rPr>
              <w:t>实</w:t>
            </w: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验且无可参考文献。</w:t>
            </w:r>
          </w:p>
        </w:tc>
        <w:tc>
          <w:tcPr>
            <w:tcW w:w="6819" w:type="dxa"/>
            <w:vAlign w:val="center"/>
          </w:tcPr>
          <w:p w:rsidR="000A37EC" w:rsidRPr="002949EB" w:rsidRDefault="001B6DAE" w:rsidP="00201326">
            <w:pPr>
              <w:spacing w:line="280" w:lineRule="exact"/>
              <w:jc w:val="left"/>
              <w:rPr>
                <w:rFonts w:ascii="仿宋" w:eastAsia="仿宋" w:hAnsi="仿宋" w:cs="宋体"/>
                <w:sz w:val="22"/>
                <w:szCs w:val="22"/>
              </w:rPr>
            </w:pPr>
            <w:r w:rsidRPr="002949EB">
              <w:rPr>
                <w:rFonts w:ascii="仿宋" w:eastAsia="仿宋" w:hAnsi="仿宋" w:cs="宋体" w:hint="eastAsia"/>
                <w:sz w:val="22"/>
                <w:szCs w:val="22"/>
              </w:rPr>
              <w:t>本品禁用于18岁以下青少年儿童。</w:t>
            </w:r>
          </w:p>
        </w:tc>
      </w:tr>
    </w:tbl>
    <w:p w:rsidR="000A37EC" w:rsidRPr="008D273E" w:rsidRDefault="000A37EC" w:rsidP="00533678">
      <w:pPr>
        <w:spacing w:line="440" w:lineRule="exact"/>
        <w:ind w:right="119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sectPr w:rsidR="000A37EC" w:rsidRPr="008D273E" w:rsidSect="00533678">
      <w:footerReference w:type="default" r:id="rId7"/>
      <w:pgSz w:w="16838" w:h="11906" w:orient="landscape"/>
      <w:pgMar w:top="709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F6" w:rsidRDefault="003778F6">
      <w:r>
        <w:separator/>
      </w:r>
    </w:p>
  </w:endnote>
  <w:endnote w:type="continuationSeparator" w:id="0">
    <w:p w:rsidR="003778F6" w:rsidRDefault="0037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EC" w:rsidRDefault="000A34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4638040</wp:posOffset>
              </wp:positionH>
              <wp:positionV relativeFrom="paragraph">
                <wp:posOffset>-295910</wp:posOffset>
              </wp:positionV>
              <wp:extent cx="356235" cy="230505"/>
              <wp:effectExtent l="0" t="0" r="635" b="63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7EC" w:rsidRDefault="001B6DA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65.2pt;margin-top:-23.3pt;width:28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" filled="f" stroked="f">
              <v:textbox style="mso-fit-shape-to-text:t" inset="0,0,0,0">
                <w:txbxContent>
                  <w:p w:rsidR="000A37EC" w:rsidRDefault="001B6DAE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F6" w:rsidRDefault="003778F6">
      <w:r>
        <w:separator/>
      </w:r>
    </w:p>
  </w:footnote>
  <w:footnote w:type="continuationSeparator" w:id="0">
    <w:p w:rsidR="003778F6" w:rsidRDefault="0037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FD"/>
    <w:rsid w:val="000A34FF"/>
    <w:rsid w:val="000A37EC"/>
    <w:rsid w:val="001B6DAE"/>
    <w:rsid w:val="00201326"/>
    <w:rsid w:val="00265780"/>
    <w:rsid w:val="0028384C"/>
    <w:rsid w:val="002949EB"/>
    <w:rsid w:val="00370CBA"/>
    <w:rsid w:val="003778F6"/>
    <w:rsid w:val="00412064"/>
    <w:rsid w:val="00465CFD"/>
    <w:rsid w:val="00533678"/>
    <w:rsid w:val="0078412A"/>
    <w:rsid w:val="0080429B"/>
    <w:rsid w:val="008D273E"/>
    <w:rsid w:val="00D7643C"/>
    <w:rsid w:val="00E06C8E"/>
    <w:rsid w:val="00E7257D"/>
    <w:rsid w:val="00F35BC2"/>
    <w:rsid w:val="00FF367F"/>
    <w:rsid w:val="07080EFC"/>
    <w:rsid w:val="0F697C79"/>
    <w:rsid w:val="13BB777D"/>
    <w:rsid w:val="14DA23C7"/>
    <w:rsid w:val="203410B4"/>
    <w:rsid w:val="20AA0709"/>
    <w:rsid w:val="239E3CBE"/>
    <w:rsid w:val="2C675F5F"/>
    <w:rsid w:val="32CA1080"/>
    <w:rsid w:val="34A94C10"/>
    <w:rsid w:val="44B6482A"/>
    <w:rsid w:val="4BDD5DEE"/>
    <w:rsid w:val="512C398B"/>
    <w:rsid w:val="5BD7437D"/>
    <w:rsid w:val="5E891282"/>
    <w:rsid w:val="647A78D8"/>
    <w:rsid w:val="6CF11696"/>
    <w:rsid w:val="6F9A74E5"/>
    <w:rsid w:val="743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D48726-5B2C-4F41-8E0D-DDFD763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042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42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2020-05-25T06:33:00Z</cp:lastPrinted>
  <dcterms:created xsi:type="dcterms:W3CDTF">2020-05-25T08:34:00Z</dcterms:created>
  <dcterms:modified xsi:type="dcterms:W3CDTF">2020-06-03T01:37:00Z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