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7E211C" w:rsidRDefault="005031A4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5031A4">
        <w:rPr>
          <w:rFonts w:ascii="仿宋" w:eastAsia="仿宋" w:hAnsi="仿宋" w:cs="Times New Roman" w:hint="eastAsia"/>
          <w:b/>
          <w:sz w:val="28"/>
        </w:rPr>
        <w:t>复方氨</w:t>
      </w:r>
      <w:proofErr w:type="gramStart"/>
      <w:r w:rsidRPr="005031A4">
        <w:rPr>
          <w:rFonts w:ascii="仿宋" w:eastAsia="仿宋" w:hAnsi="仿宋" w:cs="Times New Roman" w:hint="eastAsia"/>
          <w:b/>
          <w:sz w:val="28"/>
        </w:rPr>
        <w:t>酚</w:t>
      </w:r>
      <w:proofErr w:type="gramEnd"/>
      <w:r w:rsidRPr="005031A4">
        <w:rPr>
          <w:rFonts w:ascii="仿宋" w:eastAsia="仿宋" w:hAnsi="仿宋" w:cs="Times New Roman" w:hint="eastAsia"/>
          <w:b/>
          <w:sz w:val="28"/>
        </w:rPr>
        <w:t>烷胺胶囊</w:t>
      </w:r>
      <w:r w:rsidR="002C122F" w:rsidRPr="007E211C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7E211C">
        <w:rPr>
          <w:rFonts w:ascii="仿宋" w:eastAsia="仿宋" w:hAnsi="仿宋" w:cs="Times New Roman" w:hint="eastAsia"/>
          <w:b/>
          <w:sz w:val="28"/>
        </w:rPr>
        <w:t>详情</w:t>
      </w:r>
    </w:p>
    <w:p w:rsidR="002C122F" w:rsidRPr="007E211C" w:rsidRDefault="002C122F" w:rsidP="002C122F">
      <w:pPr>
        <w:spacing w:line="20" w:lineRule="exact"/>
        <w:rPr>
          <w:rFonts w:ascii="仿宋" w:eastAsia="仿宋" w:hAnsi="仿宋"/>
        </w:rPr>
      </w:pPr>
    </w:p>
    <w:tbl>
      <w:tblPr>
        <w:tblW w:w="14867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4678"/>
        <w:gridCol w:w="8646"/>
      </w:tblGrid>
      <w:tr w:rsidR="005031A4" w:rsidRPr="00C860E1" w:rsidTr="00256A1C">
        <w:trPr>
          <w:trHeight w:val="187"/>
        </w:trPr>
        <w:tc>
          <w:tcPr>
            <w:tcW w:w="1543" w:type="dxa"/>
            <w:vAlign w:val="center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C860E1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4678" w:type="dxa"/>
            <w:vAlign w:val="center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C860E1">
              <w:rPr>
                <w:rFonts w:ascii="仿宋" w:eastAsia="仿宋" w:hAnsi="仿宋" w:hint="eastAsia"/>
                <w:b/>
                <w:szCs w:val="21"/>
              </w:rPr>
              <w:t>说明书修订</w:t>
            </w:r>
            <w:proofErr w:type="gramStart"/>
            <w:r w:rsidRPr="00C860E1">
              <w:rPr>
                <w:rFonts w:ascii="仿宋" w:eastAsia="仿宋" w:hAnsi="仿宋" w:hint="eastAsia"/>
                <w:b/>
                <w:szCs w:val="21"/>
              </w:rPr>
              <w:t>前内容</w:t>
            </w:r>
            <w:proofErr w:type="gramEnd"/>
          </w:p>
        </w:tc>
        <w:tc>
          <w:tcPr>
            <w:tcW w:w="8646" w:type="dxa"/>
            <w:vAlign w:val="center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C860E1">
              <w:rPr>
                <w:rFonts w:ascii="仿宋" w:eastAsia="仿宋" w:hAnsi="仿宋" w:hint="eastAsia"/>
                <w:b/>
                <w:szCs w:val="21"/>
              </w:rPr>
              <w:t>说明书修订</w:t>
            </w:r>
            <w:proofErr w:type="gramStart"/>
            <w:r w:rsidRPr="00C860E1">
              <w:rPr>
                <w:rFonts w:ascii="仿宋" w:eastAsia="仿宋" w:hAnsi="仿宋" w:hint="eastAsia"/>
                <w:b/>
                <w:szCs w:val="21"/>
              </w:rPr>
              <w:t>后内容</w:t>
            </w:r>
            <w:proofErr w:type="gramEnd"/>
          </w:p>
        </w:tc>
      </w:tr>
      <w:tr w:rsidR="005031A4" w:rsidRPr="00C860E1" w:rsidTr="005031A4">
        <w:trPr>
          <w:trHeight w:val="760"/>
        </w:trPr>
        <w:tc>
          <w:tcPr>
            <w:tcW w:w="1543" w:type="dxa"/>
            <w:vAlign w:val="center"/>
          </w:tcPr>
          <w:p w:rsidR="005031A4" w:rsidRPr="004622D5" w:rsidRDefault="005031A4" w:rsidP="00001C0C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4622D5">
              <w:rPr>
                <w:rFonts w:ascii="仿宋" w:eastAsia="仿宋" w:hAnsi="仿宋" w:hint="eastAsia"/>
                <w:szCs w:val="21"/>
              </w:rPr>
              <w:t>【</w:t>
            </w:r>
            <w:r w:rsidRPr="00503DAD">
              <w:rPr>
                <w:rFonts w:ascii="仿宋" w:eastAsia="仿宋" w:hAnsi="仿宋" w:hint="eastAsia"/>
                <w:szCs w:val="21"/>
              </w:rPr>
              <w:t>不良反应</w:t>
            </w:r>
            <w:r w:rsidRPr="004622D5">
              <w:rPr>
                <w:rFonts w:ascii="仿宋" w:eastAsia="仿宋" w:hAnsi="仿宋" w:hint="eastAsia"/>
                <w:szCs w:val="21"/>
              </w:rPr>
              <w:t>】</w:t>
            </w:r>
          </w:p>
        </w:tc>
        <w:tc>
          <w:tcPr>
            <w:tcW w:w="4678" w:type="dxa"/>
            <w:vAlign w:val="center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有时有轻度头晕、乏力、恶心、上腹不适、口干、食欲缺乏和皮疹等，可自行恢复。</w:t>
            </w:r>
          </w:p>
        </w:tc>
        <w:tc>
          <w:tcPr>
            <w:tcW w:w="8646" w:type="dxa"/>
          </w:tcPr>
          <w:p w:rsidR="005031A4" w:rsidRPr="00C860E1" w:rsidRDefault="005031A4" w:rsidP="005031A4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有时有轻度头晕、乏力、恶心、上腹不适、口干、食欲缺乏等，可自行恢复。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2、偶见皮疹。有报道，极少数患者使用对乙酰氨基</w:t>
            </w:r>
            <w:proofErr w:type="gramStart"/>
            <w:r w:rsidRPr="00C860E1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C860E1">
              <w:rPr>
                <w:rFonts w:ascii="仿宋" w:eastAsia="仿宋" w:hAnsi="仿宋" w:hint="eastAsia"/>
                <w:szCs w:val="21"/>
              </w:rPr>
              <w:t>可能出现致命的、严重的皮肤不良反应。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3、过量使用对乙酰氨基</w:t>
            </w:r>
            <w:proofErr w:type="gramStart"/>
            <w:r w:rsidRPr="00C860E1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C860E1">
              <w:rPr>
                <w:rFonts w:ascii="仿宋" w:eastAsia="仿宋" w:hAnsi="仿宋" w:hint="eastAsia"/>
                <w:szCs w:val="21"/>
              </w:rPr>
              <w:t>可引起严重肝损伤。</w:t>
            </w:r>
          </w:p>
        </w:tc>
      </w:tr>
      <w:tr w:rsidR="005031A4" w:rsidRPr="00C860E1" w:rsidTr="005031A4">
        <w:trPr>
          <w:trHeight w:val="558"/>
        </w:trPr>
        <w:tc>
          <w:tcPr>
            <w:tcW w:w="1543" w:type="dxa"/>
            <w:vAlign w:val="center"/>
          </w:tcPr>
          <w:p w:rsidR="005031A4" w:rsidRPr="004622D5" w:rsidRDefault="005031A4" w:rsidP="00001C0C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4622D5">
              <w:rPr>
                <w:rFonts w:ascii="仿宋" w:eastAsia="仿宋" w:hAnsi="仿宋" w:hint="eastAsia"/>
                <w:szCs w:val="21"/>
              </w:rPr>
              <w:t>【</w:t>
            </w:r>
            <w:r w:rsidRPr="00503DAD">
              <w:rPr>
                <w:rFonts w:ascii="仿宋" w:eastAsia="仿宋" w:hAnsi="仿宋" w:hint="eastAsia"/>
                <w:szCs w:val="21"/>
              </w:rPr>
              <w:t>禁忌</w:t>
            </w:r>
            <w:r w:rsidRPr="004622D5">
              <w:rPr>
                <w:rFonts w:ascii="仿宋" w:eastAsia="仿宋" w:hAnsi="仿宋" w:hint="eastAsia"/>
                <w:szCs w:val="21"/>
              </w:rPr>
              <w:t>】</w:t>
            </w:r>
          </w:p>
        </w:tc>
        <w:tc>
          <w:tcPr>
            <w:tcW w:w="4678" w:type="dxa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严重肝肾功能不全者禁用。</w:t>
            </w:r>
          </w:p>
        </w:tc>
        <w:tc>
          <w:tcPr>
            <w:tcW w:w="8646" w:type="dxa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1、严重肝肾功能不全者禁用。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2、对本品过敏者禁用。</w:t>
            </w:r>
          </w:p>
        </w:tc>
      </w:tr>
      <w:tr w:rsidR="005031A4" w:rsidRPr="00C860E1" w:rsidTr="005031A4">
        <w:tc>
          <w:tcPr>
            <w:tcW w:w="1543" w:type="dxa"/>
            <w:vAlign w:val="center"/>
          </w:tcPr>
          <w:p w:rsidR="005031A4" w:rsidRPr="004622D5" w:rsidRDefault="005031A4" w:rsidP="00001C0C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</w:t>
            </w:r>
            <w:r w:rsidRPr="004622D5">
              <w:rPr>
                <w:rFonts w:ascii="仿宋" w:eastAsia="仿宋" w:hAnsi="仿宋" w:hint="eastAsia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szCs w:val="21"/>
              </w:rPr>
              <w:t>】</w:t>
            </w:r>
          </w:p>
        </w:tc>
        <w:tc>
          <w:tcPr>
            <w:tcW w:w="4678" w:type="dxa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</w:t>
            </w:r>
            <w:r w:rsidRPr="00C860E1">
              <w:rPr>
                <w:rFonts w:ascii="仿宋" w:eastAsia="仿宋" w:hAnsi="仿宋" w:hint="eastAsia"/>
                <w:szCs w:val="21"/>
              </w:rPr>
              <w:t>用药3-7天，症状未缓解，请咨询医师或药师。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2、服用本品期间不得饮酒或含有酒精的饮料。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3、不能同时服用与本品成份相似的其他抗感冒药。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4、前列腺肥大、青光眼等患者以及老年人应在医师指导下使用。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5、肝功能不全、肾功能不全、脑血管病史、精神病史或癫痫病史患者慎用。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6、孕妇及哺乳期妇女慎用。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7、服药期间不得驾驶机、车、船、从事高空作业、机械作业及操作精密仪器。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8、如服用过量或出现严重不良反应，应立即就医。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9、对本品过敏者禁用，过敏体质者慎用。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10、本品性</w:t>
            </w:r>
            <w:proofErr w:type="gramStart"/>
            <w:r w:rsidRPr="00C860E1">
              <w:rPr>
                <w:rFonts w:ascii="仿宋" w:eastAsia="仿宋" w:hAnsi="仿宋" w:hint="eastAsia"/>
                <w:szCs w:val="21"/>
              </w:rPr>
              <w:t>状发生</w:t>
            </w:r>
            <w:proofErr w:type="gramEnd"/>
            <w:r w:rsidRPr="00C860E1">
              <w:rPr>
                <w:rFonts w:ascii="仿宋" w:eastAsia="仿宋" w:hAnsi="仿宋" w:hint="eastAsia"/>
                <w:szCs w:val="21"/>
              </w:rPr>
              <w:t>改变时禁止使用。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11、请将本品放在儿童不能接触的地方。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bookmarkStart w:id="0" w:name="_GoBack"/>
            <w:bookmarkEnd w:id="0"/>
            <w:r w:rsidRPr="00C860E1">
              <w:rPr>
                <w:rFonts w:ascii="仿宋" w:eastAsia="仿宋" w:hAnsi="仿宋" w:hint="eastAsia"/>
                <w:szCs w:val="21"/>
              </w:rPr>
              <w:t>12、如正在使用其他药品，使用本品前请咨询医师或药师。</w:t>
            </w:r>
          </w:p>
        </w:tc>
        <w:tc>
          <w:tcPr>
            <w:tcW w:w="8646" w:type="dxa"/>
          </w:tcPr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1、用药3-7天，症状未缓解，请咨询医师或药师。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2、服用本品期间不得饮酒或含有酒精的饮料。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3、不能同时服用与本品成份相似的其他抗感冒药。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4、前列腺肥大、青光眼等患者以及老年人应在医师指导下使用。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5、肝功能不全、肾功能不全、脑血管病史、精神病史或癫痫病史患者慎用。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6、孕妇及哺乳期妇女慎用。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7、服药期间不得驾驶机、车、船、从事高空作业、机械作业及操作精密仪器。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8、当出现皮疹或过敏反应的其他征象时，如用药后出现瘙痒、皮疹，尤其出现口腔、眼、外生殖器红斑、糜烂等，应立即停药并咨询医生。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9、因过量使用对乙酰氨基</w:t>
            </w:r>
            <w:proofErr w:type="gramStart"/>
            <w:r w:rsidRPr="00C860E1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C860E1">
              <w:rPr>
                <w:rFonts w:ascii="仿宋" w:eastAsia="仿宋" w:hAnsi="仿宋" w:hint="eastAsia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C860E1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C860E1">
              <w:rPr>
                <w:rFonts w:ascii="仿宋" w:eastAsia="仿宋" w:hAnsi="仿宋" w:hint="eastAsia"/>
                <w:szCs w:val="21"/>
              </w:rPr>
              <w:t>口服一日最大量不超过2克。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10、应尽量避免合并使用含有对乙酰氨基</w:t>
            </w:r>
            <w:proofErr w:type="gramStart"/>
            <w:r w:rsidRPr="00C860E1">
              <w:rPr>
                <w:rFonts w:ascii="仿宋" w:eastAsia="仿宋" w:hAnsi="仿宋" w:hint="eastAsia"/>
                <w:szCs w:val="21"/>
              </w:rPr>
              <w:t>酚</w:t>
            </w:r>
            <w:proofErr w:type="gramEnd"/>
            <w:r w:rsidRPr="00C860E1">
              <w:rPr>
                <w:rFonts w:ascii="仿宋" w:eastAsia="仿宋" w:hAnsi="仿宋" w:hint="eastAsia"/>
                <w:szCs w:val="21"/>
              </w:rPr>
              <w:t>或其他解热镇痛药的药品，以避免药物过量或导致毒性协同作用。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11、如服用过量或出现严重不良反应，应立即就医。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12、过敏体质者慎用，对本品过敏者禁用。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13、本品性</w:t>
            </w:r>
            <w:proofErr w:type="gramStart"/>
            <w:r w:rsidRPr="00C860E1">
              <w:rPr>
                <w:rFonts w:ascii="仿宋" w:eastAsia="仿宋" w:hAnsi="仿宋" w:hint="eastAsia"/>
                <w:szCs w:val="21"/>
              </w:rPr>
              <w:t>状发生</w:t>
            </w:r>
            <w:proofErr w:type="gramEnd"/>
            <w:r w:rsidRPr="00C860E1">
              <w:rPr>
                <w:rFonts w:ascii="仿宋" w:eastAsia="仿宋" w:hAnsi="仿宋" w:hint="eastAsia"/>
                <w:szCs w:val="21"/>
              </w:rPr>
              <w:t>改变时禁止使用。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14、请将本品放在儿童不能接触的地方。</w:t>
            </w:r>
          </w:p>
          <w:p w:rsidR="005031A4" w:rsidRPr="00C860E1" w:rsidRDefault="005031A4" w:rsidP="00001C0C">
            <w:pPr>
              <w:adjustRightInd w:val="0"/>
              <w:snapToGrid w:val="0"/>
              <w:spacing w:line="280" w:lineRule="exact"/>
              <w:rPr>
                <w:rFonts w:ascii="仿宋" w:eastAsia="仿宋" w:hAnsi="仿宋" w:hint="eastAsia"/>
                <w:szCs w:val="21"/>
              </w:rPr>
            </w:pPr>
            <w:r w:rsidRPr="00C860E1">
              <w:rPr>
                <w:rFonts w:ascii="仿宋" w:eastAsia="仿宋" w:hAnsi="仿宋" w:hint="eastAsia"/>
                <w:szCs w:val="21"/>
              </w:rPr>
              <w:t>15、如正在使用其他药品，使用本品前请咨询医师或药师。</w:t>
            </w:r>
          </w:p>
        </w:tc>
      </w:tr>
    </w:tbl>
    <w:p w:rsidR="003B5E9F" w:rsidRPr="005031A4" w:rsidRDefault="003B5E9F" w:rsidP="00724086">
      <w:pPr>
        <w:jc w:val="left"/>
        <w:rPr>
          <w:rFonts w:ascii="仿宋" w:eastAsia="仿宋" w:hAnsi="仿宋"/>
        </w:rPr>
      </w:pPr>
    </w:p>
    <w:sectPr w:rsidR="003B5E9F" w:rsidRPr="005031A4" w:rsidSect="00331F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0834"/>
    <w:multiLevelType w:val="singleLevel"/>
    <w:tmpl w:val="0BB60834"/>
    <w:lvl w:ilvl="0">
      <w:start w:val="1"/>
      <w:numFmt w:val="decimal"/>
      <w:suff w:val="nothing"/>
      <w:lvlText w:val="%1、"/>
      <w:lvlJc w:val="left"/>
    </w:lvl>
  </w:abstractNum>
  <w:abstractNum w:abstractNumId="1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0E4EFA"/>
    <w:rsid w:val="00256A1C"/>
    <w:rsid w:val="002C122F"/>
    <w:rsid w:val="00331FE8"/>
    <w:rsid w:val="00343FAA"/>
    <w:rsid w:val="003B5E9F"/>
    <w:rsid w:val="004873E9"/>
    <w:rsid w:val="004E04AD"/>
    <w:rsid w:val="00502021"/>
    <w:rsid w:val="005031A4"/>
    <w:rsid w:val="005846FD"/>
    <w:rsid w:val="005A45E9"/>
    <w:rsid w:val="005B0B43"/>
    <w:rsid w:val="00690171"/>
    <w:rsid w:val="006C13F2"/>
    <w:rsid w:val="007171A1"/>
    <w:rsid w:val="00724086"/>
    <w:rsid w:val="007E211C"/>
    <w:rsid w:val="00A04806"/>
    <w:rsid w:val="00B302E4"/>
    <w:rsid w:val="00B64834"/>
    <w:rsid w:val="00BB441C"/>
    <w:rsid w:val="00BF5028"/>
    <w:rsid w:val="00C55C91"/>
    <w:rsid w:val="00CE55B3"/>
    <w:rsid w:val="00D34087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331FE8"/>
    <w:pPr>
      <w:tabs>
        <w:tab w:val="left" w:pos="360"/>
      </w:tabs>
    </w:pPr>
    <w:rPr>
      <w:rFonts w:ascii="Times New Roman" w:eastAsia="宋体" w:hAnsi="Times New Roman" w:cs="Times New Roman"/>
      <w:sz w:val="24"/>
    </w:rPr>
  </w:style>
  <w:style w:type="paragraph" w:customStyle="1" w:styleId="CharCharCharCharCharCharCharCharCharCharCharCharCharCharCharChar0">
    <w:name w:val=" Char Char Char Char Char Char Char Char Char Char Char Char Char Char Char Char"/>
    <w:basedOn w:val="a"/>
    <w:rsid w:val="005031A4"/>
    <w:pPr>
      <w:tabs>
        <w:tab w:val="left" w:pos="360"/>
      </w:tabs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cp:lastPrinted>2020-03-23T05:04:00Z</cp:lastPrinted>
  <dcterms:created xsi:type="dcterms:W3CDTF">2020-05-06T03:07:00Z</dcterms:created>
  <dcterms:modified xsi:type="dcterms:W3CDTF">2020-05-06T05:16:00Z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