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7E211C" w:rsidRDefault="00331FE8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proofErr w:type="gramStart"/>
      <w:r w:rsidRPr="00331FE8">
        <w:rPr>
          <w:rFonts w:ascii="仿宋" w:eastAsia="仿宋" w:hAnsi="仿宋" w:cs="Times New Roman" w:hint="eastAsia"/>
          <w:b/>
          <w:sz w:val="28"/>
        </w:rPr>
        <w:t>酚</w:t>
      </w:r>
      <w:proofErr w:type="gramEnd"/>
      <w:r w:rsidRPr="00331FE8">
        <w:rPr>
          <w:rFonts w:ascii="仿宋" w:eastAsia="仿宋" w:hAnsi="仿宋" w:cs="Times New Roman" w:hint="eastAsia"/>
          <w:b/>
          <w:sz w:val="28"/>
        </w:rPr>
        <w:t>美</w:t>
      </w:r>
      <w:proofErr w:type="gramStart"/>
      <w:r w:rsidRPr="00331FE8">
        <w:rPr>
          <w:rFonts w:ascii="仿宋" w:eastAsia="仿宋" w:hAnsi="仿宋" w:cs="Times New Roman" w:hint="eastAsia"/>
          <w:b/>
          <w:sz w:val="28"/>
        </w:rPr>
        <w:t>愈伪麻分散片</w:t>
      </w:r>
      <w:proofErr w:type="gramEnd"/>
      <w:r w:rsidR="002C122F" w:rsidRPr="007E211C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7E211C">
        <w:rPr>
          <w:rFonts w:ascii="仿宋" w:eastAsia="仿宋" w:hAnsi="仿宋" w:cs="Times New Roman" w:hint="eastAsia"/>
          <w:b/>
          <w:sz w:val="28"/>
        </w:rPr>
        <w:t>详情</w:t>
      </w:r>
    </w:p>
    <w:p w:rsidR="002C122F" w:rsidRPr="007E211C" w:rsidRDefault="002C122F" w:rsidP="002C122F">
      <w:pPr>
        <w:spacing w:line="20" w:lineRule="exact"/>
        <w:rPr>
          <w:rFonts w:ascii="仿宋" w:eastAsia="仿宋" w:hAnsi="仿宋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9214"/>
      </w:tblGrid>
      <w:tr w:rsidR="00343FAA" w:rsidRPr="00503DAD" w:rsidTr="000E4EFA">
        <w:trPr>
          <w:trHeight w:val="329"/>
        </w:trPr>
        <w:tc>
          <w:tcPr>
            <w:tcW w:w="1560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503DAD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4819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503DAD">
              <w:rPr>
                <w:rFonts w:ascii="仿宋" w:eastAsia="仿宋" w:hAnsi="仿宋" w:hint="eastAsia"/>
                <w:b/>
                <w:szCs w:val="21"/>
              </w:rPr>
              <w:t>说明书修订</w:t>
            </w:r>
            <w:proofErr w:type="gramStart"/>
            <w:r w:rsidRPr="00503DAD">
              <w:rPr>
                <w:rFonts w:ascii="仿宋" w:eastAsia="仿宋" w:hAnsi="仿宋" w:hint="eastAsia"/>
                <w:b/>
                <w:szCs w:val="21"/>
              </w:rPr>
              <w:t>前内容</w:t>
            </w:r>
            <w:proofErr w:type="gramEnd"/>
          </w:p>
        </w:tc>
        <w:tc>
          <w:tcPr>
            <w:tcW w:w="9214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503DAD">
              <w:rPr>
                <w:rFonts w:ascii="仿宋" w:eastAsia="仿宋" w:hAnsi="仿宋" w:hint="eastAsia"/>
                <w:b/>
                <w:szCs w:val="21"/>
              </w:rPr>
              <w:t>说明书修订</w:t>
            </w:r>
            <w:proofErr w:type="gramStart"/>
            <w:r w:rsidRPr="00503DAD">
              <w:rPr>
                <w:rFonts w:ascii="仿宋" w:eastAsia="仿宋" w:hAnsi="仿宋" w:hint="eastAsia"/>
                <w:b/>
                <w:szCs w:val="21"/>
              </w:rPr>
              <w:t>后内容</w:t>
            </w:r>
            <w:proofErr w:type="gramEnd"/>
          </w:p>
        </w:tc>
      </w:tr>
      <w:tr w:rsidR="00343FAA" w:rsidRPr="00503DAD" w:rsidTr="000E4EFA">
        <w:trPr>
          <w:trHeight w:val="567"/>
        </w:trPr>
        <w:tc>
          <w:tcPr>
            <w:tcW w:w="1560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</w:t>
            </w:r>
            <w:r w:rsidRPr="00503DAD">
              <w:rPr>
                <w:rFonts w:ascii="仿宋" w:eastAsia="仿宋" w:hAnsi="仿宋" w:cs="Times New Roman" w:hint="eastAsia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4819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偶见头晕、头痛、嗜睡、激动、嗳气、食欲缺乏、便秘、恶心、口干、心悸、皮疹等，一般可自行恢复。</w:t>
            </w:r>
          </w:p>
        </w:tc>
        <w:tc>
          <w:tcPr>
            <w:tcW w:w="9214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1、偶见头晕、头痛、嗜睡、激动、嗳气、食欲缺乏、便秘、恶心、口干、心悸等，一般可自行恢复。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2、偶见皮疹。有报道，极少数患者使用对乙酰氨基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可能出现致命的、严重的皮肤不良反应。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3、过量使用对乙酰氨基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可引起严重肝损伤。</w:t>
            </w:r>
          </w:p>
        </w:tc>
      </w:tr>
      <w:tr w:rsidR="00343FAA" w:rsidRPr="00503DAD" w:rsidTr="000E4EFA">
        <w:trPr>
          <w:trHeight w:val="567"/>
        </w:trPr>
        <w:tc>
          <w:tcPr>
            <w:tcW w:w="1560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</w:t>
            </w:r>
            <w:r w:rsidRPr="00503DAD">
              <w:rPr>
                <w:rFonts w:ascii="仿宋" w:eastAsia="仿宋" w:hAnsi="仿宋" w:cs="Times New Roman" w:hint="eastAsia"/>
                <w:szCs w:val="21"/>
              </w:rPr>
              <w:t>禁忌</w:t>
            </w:r>
            <w:r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4819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  <w:r w:rsidRPr="00503DAD">
              <w:rPr>
                <w:rFonts w:ascii="仿宋" w:eastAsia="仿宋" w:hAnsi="仿宋" w:hint="eastAsia"/>
                <w:szCs w:val="21"/>
              </w:rPr>
              <w:t>对本品中成份过敏者禁用。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503DAD">
              <w:rPr>
                <w:rFonts w:ascii="仿宋" w:eastAsia="仿宋" w:hAnsi="仿宋" w:hint="eastAsia"/>
                <w:szCs w:val="21"/>
              </w:rPr>
              <w:t>妊娠3个月内妇女及有精神病史者禁用。</w:t>
            </w:r>
          </w:p>
        </w:tc>
        <w:tc>
          <w:tcPr>
            <w:tcW w:w="9214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1、对本品中成份过敏者禁用。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2、妊娠3个月内妇女及有精神病史者禁用。</w:t>
            </w:r>
          </w:p>
        </w:tc>
      </w:tr>
      <w:tr w:rsidR="00343FAA" w:rsidRPr="00503DAD" w:rsidTr="000E4EFA">
        <w:trPr>
          <w:trHeight w:val="567"/>
        </w:trPr>
        <w:tc>
          <w:tcPr>
            <w:tcW w:w="1560" w:type="dxa"/>
            <w:vAlign w:val="center"/>
          </w:tcPr>
          <w:p w:rsidR="00331FE8" w:rsidRPr="00503DAD" w:rsidRDefault="00331FE8" w:rsidP="00331FE8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</w:t>
            </w:r>
            <w:r w:rsidRPr="00503DAD">
              <w:rPr>
                <w:rFonts w:ascii="仿宋" w:eastAsia="仿宋" w:hAnsi="仿宋" w:hint="eastAsia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4819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1、本品为对症治疗药，用药3～7天症状未缓解，请咨询医师或药师。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2、6岁以下儿童不宜服用本品。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3、驾驶机、车、船、从事高空作业、机器作业者工作期间禁用。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4、老年人、心脏病、高血压、甲状腺机能亢进、糖尿病、青光眼、哮喘、肺气肿、前列腺肥大等患者使用本品前请咨询医师或药师。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5、痰量多者，肝肾功能不全者慎用。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6、妊娠及哺乳期妇女慎用。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7、本品性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状发生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改变时禁止使用。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8、如服用过量或发生严重不良反应时应立即就医。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9、请将本品放在儿童不能接触的地方。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 xml:space="preserve"> 10、对本品过敏者禁用，过敏体质者慎用；运动员慎用。</w:t>
            </w:r>
          </w:p>
          <w:p w:rsidR="00331FE8" w:rsidRPr="00503DAD" w:rsidRDefault="00331FE8" w:rsidP="00331FE8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11、如正在使用其他药品，使用本品前请咨询医师或药师。</w:t>
            </w:r>
          </w:p>
        </w:tc>
        <w:tc>
          <w:tcPr>
            <w:tcW w:w="9214" w:type="dxa"/>
            <w:vAlign w:val="center"/>
          </w:tcPr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1、本品为对症治疗药，用药3～7天症状未缓解，请咨询医师或药师。 2、6岁以下儿童不宜服用本品。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3、驾驶机、车、船、从事高空作业、机器作业者工作期间禁用。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4、老年人、心脏病、高血压、甲状腺机能亢进、糖尿病、青光眼、哮喘、肺气肿、前列腺肥大等患者使用本品前请咨询医师或药师。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5、痰量多者，肝肾功能不全者慎用。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6、妊娠及哺乳期妇女慎用。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7、本品性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状发生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改变时禁止使用。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8、当出现皮疹或过敏反应的其他征象时，如用药后出现瘙痒、皮疹，尤其出现口腔、眼、外生殖器红斑、糜烂等，应立即停药并咨询医生。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9、因过量使用对乙酰氨基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口服一日最大量不超过2克。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10、应尽量避免合并使用含有对乙酰氨基</w:t>
            </w:r>
            <w:proofErr w:type="gramStart"/>
            <w:r w:rsidRPr="00503DAD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503DAD">
              <w:rPr>
                <w:rFonts w:ascii="仿宋" w:eastAsia="仿宋" w:hAnsi="仿宋" w:hint="eastAsia"/>
                <w:szCs w:val="21"/>
              </w:rPr>
              <w:t>或其他解热镇痛药的药品，以避免药物过量或导致毒性协同作用。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11、如服用过量或发生严重不良反应时应立即就医。</w:t>
            </w:r>
          </w:p>
          <w:p w:rsidR="00331FE8" w:rsidRPr="00503DAD" w:rsidRDefault="00331FE8" w:rsidP="00343FAA">
            <w:pPr>
              <w:tabs>
                <w:tab w:val="left" w:pos="8680"/>
              </w:tabs>
              <w:adjustRightInd w:val="0"/>
              <w:snapToGrid w:val="0"/>
              <w:spacing w:line="280" w:lineRule="exact"/>
              <w:ind w:rightChars="-200" w:right="-420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12、请将本品放在儿童不能接触的地方。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13、过敏体质者慎用，对本品过敏者禁用。运动员慎用。</w:t>
            </w:r>
          </w:p>
          <w:p w:rsidR="00331FE8" w:rsidRPr="00503DAD" w:rsidRDefault="00331FE8" w:rsidP="00FE347E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503DAD">
              <w:rPr>
                <w:rFonts w:ascii="仿宋" w:eastAsia="仿宋" w:hAnsi="仿宋" w:hint="eastAsia"/>
                <w:szCs w:val="21"/>
              </w:rPr>
              <w:t>14、如正在使用其他药品，使用本品前请咨询医师或药师。</w:t>
            </w:r>
          </w:p>
        </w:tc>
      </w:tr>
    </w:tbl>
    <w:p w:rsidR="003B5E9F" w:rsidRPr="00B302E4" w:rsidRDefault="003B5E9F" w:rsidP="00724086">
      <w:pPr>
        <w:jc w:val="left"/>
        <w:rPr>
          <w:rFonts w:ascii="仿宋" w:eastAsia="仿宋" w:hAnsi="仿宋" w:hint="eastAsia"/>
        </w:rPr>
      </w:pPr>
      <w:bookmarkStart w:id="0" w:name="_GoBack"/>
      <w:bookmarkEnd w:id="0"/>
    </w:p>
    <w:sectPr w:rsidR="003B5E9F" w:rsidRPr="00B302E4" w:rsidSect="00331F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0E4EFA"/>
    <w:rsid w:val="002C122F"/>
    <w:rsid w:val="00331FE8"/>
    <w:rsid w:val="00343FAA"/>
    <w:rsid w:val="003B5E9F"/>
    <w:rsid w:val="004873E9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7E211C"/>
    <w:rsid w:val="00A04806"/>
    <w:rsid w:val="00B302E4"/>
    <w:rsid w:val="00B64834"/>
    <w:rsid w:val="00BB441C"/>
    <w:rsid w:val="00BF5028"/>
    <w:rsid w:val="00C55C91"/>
    <w:rsid w:val="00CE55B3"/>
    <w:rsid w:val="00D34087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sid w:val="00331FE8"/>
    <w:pPr>
      <w:tabs>
        <w:tab w:val="left" w:pos="360"/>
      </w:tabs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2020-03-23T05:04:00Z</cp:lastPrinted>
  <dcterms:created xsi:type="dcterms:W3CDTF">2020-05-06T03:07:00Z</dcterms:created>
  <dcterms:modified xsi:type="dcterms:W3CDTF">2020-05-06T04:06:00Z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