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E7" w:rsidRPr="002F1A7C" w:rsidRDefault="00B17BE7" w:rsidP="00B17BE7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2F1A7C">
        <w:rPr>
          <w:rFonts w:ascii="仿宋" w:eastAsia="仿宋" w:hAnsi="仿宋" w:cs="Times New Roman" w:hint="eastAsia"/>
          <w:b/>
          <w:sz w:val="28"/>
        </w:rPr>
        <w:t>安乃近片说明书修订详情</w:t>
      </w:r>
    </w:p>
    <w:tbl>
      <w:tblPr>
        <w:tblW w:w="13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4395"/>
        <w:gridCol w:w="6644"/>
      </w:tblGrid>
      <w:tr w:rsidR="00B17BE7" w:rsidRPr="002F1A7C" w:rsidTr="00B17BE7">
        <w:trPr>
          <w:trHeight w:val="501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B17BE7" w:rsidRPr="002F1A7C" w:rsidTr="00B17BE7">
        <w:trPr>
          <w:trHeight w:val="1826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6644" w:type="dxa"/>
            <w:vAlign w:val="center"/>
          </w:tcPr>
          <w:p w:rsidR="00B17BE7" w:rsidRDefault="00B17BE7" w:rsidP="00A35D03">
            <w:pPr>
              <w:ind w:firstLineChars="100" w:firstLine="21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B17BE7" w:rsidRPr="00DA2F4E" w:rsidRDefault="00B17BE7" w:rsidP="00A35D03">
            <w:pPr>
              <w:spacing w:line="240" w:lineRule="atLeast"/>
              <w:ind w:firstLineChars="100" w:firstLine="210"/>
              <w:rPr>
                <w:rFonts w:ascii="仿宋" w:eastAsia="仿宋" w:hAnsi="仿宋"/>
              </w:rPr>
            </w:pPr>
            <w:r w:rsidRPr="00DA2F4E">
              <w:rPr>
                <w:rFonts w:ascii="仿宋" w:eastAsia="仿宋" w:hAnsi="仿宋"/>
              </w:rPr>
              <w:t>本品一般不作为首选用药，仅在病情急重，且无其他有效药品治疗的情况下使用。</w:t>
            </w:r>
          </w:p>
          <w:p w:rsidR="00B17BE7" w:rsidRPr="00DA2F4E" w:rsidRDefault="00B17BE7" w:rsidP="00A35D03">
            <w:pPr>
              <w:spacing w:line="240" w:lineRule="atLeast"/>
              <w:ind w:firstLineChars="100" w:firstLine="210"/>
              <w:rPr>
                <w:rFonts w:ascii="仿宋" w:eastAsia="仿宋" w:hAnsi="仿宋"/>
              </w:rPr>
            </w:pPr>
            <w:r w:rsidRPr="00DA2F4E">
              <w:rPr>
                <w:rFonts w:ascii="仿宋" w:eastAsia="仿宋" w:hAnsi="仿宋"/>
              </w:rPr>
              <w:t>本品禁用于18岁以下青少年儿童。</w:t>
            </w:r>
          </w:p>
        </w:tc>
      </w:tr>
      <w:tr w:rsidR="00B17BE7" w:rsidRPr="002F1A7C" w:rsidTr="00B17BE7">
        <w:trPr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99435C">
              <w:rPr>
                <w:rFonts w:ascii="仿宋" w:eastAsia="仿宋" w:hAnsi="仿宋" w:cs="Times New Roman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用于急性高热时的退热，也可用于急性疼痛的短期治疗，如头痛、偏头痛、肌肉痛、关节痛、痛经等。</w:t>
            </w:r>
          </w:p>
        </w:tc>
      </w:tr>
      <w:tr w:rsidR="00B17BE7" w:rsidRPr="002F1A7C" w:rsidTr="00B17BE7">
        <w:trPr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口服。成人常用量：一次0</w:t>
            </w:r>
            <w:r w:rsidRPr="002F1A7C">
              <w:rPr>
                <w:rFonts w:ascii="仿宋" w:eastAsia="仿宋" w:hAnsi="仿宋"/>
              </w:rPr>
              <w:t>.5</w:t>
            </w:r>
            <w:r w:rsidRPr="002F1A7C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2F1A7C">
                <w:rPr>
                  <w:rFonts w:ascii="仿宋" w:eastAsia="仿宋" w:hAnsi="仿宋"/>
                </w:rPr>
                <w:t>1g</w:t>
              </w:r>
            </w:smartTag>
            <w:r w:rsidRPr="002F1A7C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2F1A7C">
              <w:rPr>
                <w:rFonts w:ascii="仿宋" w:eastAsia="仿宋" w:hAnsi="仿宋"/>
              </w:rPr>
              <w:t>kg</w:t>
            </w:r>
            <w:r w:rsidRPr="002F1A7C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口服。成人常用量：一次0</w:t>
            </w:r>
            <w:r w:rsidRPr="002F1A7C">
              <w:rPr>
                <w:rFonts w:ascii="仿宋" w:eastAsia="仿宋" w:hAnsi="仿宋"/>
              </w:rPr>
              <w:t>.5</w:t>
            </w:r>
            <w:r w:rsidRPr="002F1A7C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2F1A7C">
                <w:rPr>
                  <w:rFonts w:ascii="仿宋" w:eastAsia="仿宋" w:hAnsi="仿宋"/>
                </w:rPr>
                <w:t>1g</w:t>
              </w:r>
            </w:smartTag>
            <w:r w:rsidRPr="002F1A7C">
              <w:rPr>
                <w:rFonts w:ascii="仿宋" w:eastAsia="仿宋" w:hAnsi="仿宋" w:hint="eastAsia"/>
              </w:rPr>
              <w:t>，需要时服1次，最多一日3次，</w:t>
            </w:r>
            <w:r w:rsidRPr="002F1A7C">
              <w:rPr>
                <w:rFonts w:ascii="仿宋" w:eastAsia="仿宋" w:hAnsi="仿宋"/>
              </w:rPr>
              <w:t>应从最低有效剂量开始使用</w:t>
            </w:r>
            <w:r w:rsidRPr="002F1A7C">
              <w:rPr>
                <w:rFonts w:ascii="仿宋" w:eastAsia="仿宋" w:hAnsi="仿宋" w:hint="eastAsia"/>
              </w:rPr>
              <w:t>。</w:t>
            </w:r>
          </w:p>
        </w:tc>
      </w:tr>
      <w:tr w:rsidR="00B17BE7" w:rsidRPr="002F1A7C" w:rsidTr="00B17BE7">
        <w:trPr>
          <w:trHeight w:val="924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F1A7C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lastRenderedPageBreak/>
              <w:t>5.泌尿系统损害：本品可引起血尿、肾功能异常，有急性肾功能衰竭的报道。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B17BE7" w:rsidRPr="002F1A7C" w:rsidTr="00B17BE7">
        <w:trPr>
          <w:trHeight w:val="1107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1.妊娠晚期妇女禁用。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2.18岁以下青少年儿童禁用。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3.对本品或氨基比林有过敏史者禁用。</w:t>
            </w:r>
          </w:p>
        </w:tc>
      </w:tr>
      <w:tr w:rsidR="00B17BE7" w:rsidRPr="002F1A7C" w:rsidTr="00B17BE7">
        <w:trPr>
          <w:trHeight w:val="3743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1.本品一般不作为首选用药，仅在病情急重，且无其他有效药品治疗的情况下短期使用。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2.本品引起的皮肤损害多见，严重者需要住院治疗。使用本品如果出现皮疹、瘙痒等反应，应立即停药，严重者应立即就诊。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5.本品与阿司匹林有交叉过敏反应。</w:t>
            </w:r>
          </w:p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6.本品用药超过1周时应定期检查血象，一旦发生粒细胞减少，应立即停药。</w:t>
            </w:r>
          </w:p>
        </w:tc>
      </w:tr>
      <w:tr w:rsidR="00B17BE7" w:rsidRPr="002F1A7C" w:rsidTr="00B17BE7">
        <w:trPr>
          <w:trHeight w:val="902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4395" w:type="dxa"/>
            <w:vAlign w:val="center"/>
          </w:tcPr>
          <w:p w:rsidR="00B17BE7" w:rsidRPr="002F1A7C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B17BE7" w:rsidRPr="002F1A7C" w:rsidRDefault="00B17BE7" w:rsidP="00A35D03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B17BE7" w:rsidRPr="002F1A7C" w:rsidTr="00B17BE7">
        <w:trPr>
          <w:trHeight w:val="612"/>
          <w:jc w:val="center"/>
        </w:trPr>
        <w:tc>
          <w:tcPr>
            <w:tcW w:w="2751" w:type="dxa"/>
            <w:vAlign w:val="center"/>
          </w:tcPr>
          <w:p w:rsidR="00B17BE7" w:rsidRPr="002F1A7C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4395" w:type="dxa"/>
            <w:vAlign w:val="center"/>
          </w:tcPr>
          <w:p w:rsidR="00B17BE7" w:rsidRPr="00B47486" w:rsidRDefault="00B17BE7" w:rsidP="00A35D03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/</w:t>
            </w:r>
          </w:p>
        </w:tc>
        <w:tc>
          <w:tcPr>
            <w:tcW w:w="6644" w:type="dxa"/>
            <w:vAlign w:val="center"/>
          </w:tcPr>
          <w:p w:rsidR="00B17BE7" w:rsidRPr="002F1A7C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本品禁用于18岁以下青少年儿童。</w:t>
            </w:r>
          </w:p>
        </w:tc>
      </w:tr>
    </w:tbl>
    <w:p w:rsidR="003B5E9F" w:rsidRPr="00B17BE7" w:rsidRDefault="003B5E9F" w:rsidP="00B17BE7">
      <w:bookmarkStart w:id="0" w:name="_GoBack"/>
      <w:bookmarkEnd w:id="0"/>
    </w:p>
    <w:sectPr w:rsidR="003B5E9F" w:rsidRPr="00B17BE7" w:rsidSect="00853CF3">
      <w:pgSz w:w="16838" w:h="11906" w:orient="landscape"/>
      <w:pgMar w:top="56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F6" w:rsidRDefault="004B46F6" w:rsidP="0099435C">
      <w:r>
        <w:separator/>
      </w:r>
    </w:p>
  </w:endnote>
  <w:endnote w:type="continuationSeparator" w:id="0">
    <w:p w:rsidR="004B46F6" w:rsidRDefault="004B46F6" w:rsidP="009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F6" w:rsidRDefault="004B46F6" w:rsidP="0099435C">
      <w:r>
        <w:separator/>
      </w:r>
    </w:p>
  </w:footnote>
  <w:footnote w:type="continuationSeparator" w:id="0">
    <w:p w:rsidR="004B46F6" w:rsidRDefault="004B46F6" w:rsidP="0099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23373"/>
    <w:rsid w:val="0001400E"/>
    <w:rsid w:val="000728D8"/>
    <w:rsid w:val="00080761"/>
    <w:rsid w:val="00144B0A"/>
    <w:rsid w:val="001B7E5E"/>
    <w:rsid w:val="002230A6"/>
    <w:rsid w:val="002B3270"/>
    <w:rsid w:val="002C122F"/>
    <w:rsid w:val="002F1A7C"/>
    <w:rsid w:val="0034060B"/>
    <w:rsid w:val="00340F9C"/>
    <w:rsid w:val="00367086"/>
    <w:rsid w:val="003B5E9F"/>
    <w:rsid w:val="004B46F6"/>
    <w:rsid w:val="004E04AD"/>
    <w:rsid w:val="00502021"/>
    <w:rsid w:val="005846FD"/>
    <w:rsid w:val="005A45E9"/>
    <w:rsid w:val="005B0B43"/>
    <w:rsid w:val="00621A5C"/>
    <w:rsid w:val="00622996"/>
    <w:rsid w:val="006262C2"/>
    <w:rsid w:val="006634A1"/>
    <w:rsid w:val="00690171"/>
    <w:rsid w:val="006C13F2"/>
    <w:rsid w:val="00715EB4"/>
    <w:rsid w:val="007171A1"/>
    <w:rsid w:val="00724086"/>
    <w:rsid w:val="00751893"/>
    <w:rsid w:val="0082791F"/>
    <w:rsid w:val="00897197"/>
    <w:rsid w:val="008B1D16"/>
    <w:rsid w:val="009340A5"/>
    <w:rsid w:val="0099435C"/>
    <w:rsid w:val="00A04806"/>
    <w:rsid w:val="00A269C6"/>
    <w:rsid w:val="00A62397"/>
    <w:rsid w:val="00B17BE7"/>
    <w:rsid w:val="00B47486"/>
    <w:rsid w:val="00B64834"/>
    <w:rsid w:val="00BE4329"/>
    <w:rsid w:val="00C0254A"/>
    <w:rsid w:val="00C43808"/>
    <w:rsid w:val="00CA4A5E"/>
    <w:rsid w:val="00D02EFA"/>
    <w:rsid w:val="00D34087"/>
    <w:rsid w:val="00D70259"/>
    <w:rsid w:val="00D82F7A"/>
    <w:rsid w:val="00DA0C61"/>
    <w:rsid w:val="00DA2F4E"/>
    <w:rsid w:val="00DC7D72"/>
    <w:rsid w:val="00E146D5"/>
    <w:rsid w:val="00E57232"/>
    <w:rsid w:val="00E759F9"/>
    <w:rsid w:val="00F06884"/>
    <w:rsid w:val="00F954C5"/>
    <w:rsid w:val="00FB13C5"/>
    <w:rsid w:val="00FF20FD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3B38F54-B202-4616-B9C0-EB476CC7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0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35C"/>
    <w:rPr>
      <w:kern w:val="2"/>
      <w:sz w:val="18"/>
      <w:szCs w:val="18"/>
    </w:rPr>
  </w:style>
  <w:style w:type="paragraph" w:styleId="a5">
    <w:name w:val="footer"/>
    <w:basedOn w:val="a"/>
    <w:link w:val="Char0"/>
    <w:rsid w:val="0099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43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</cp:revision>
  <cp:lastPrinted>2020-03-23T05:04:00Z</cp:lastPrinted>
  <dcterms:created xsi:type="dcterms:W3CDTF">2020-04-09T05:20:00Z</dcterms:created>
  <dcterms:modified xsi:type="dcterms:W3CDTF">2020-05-14T08:24:00Z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