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2C122F" w:rsidRDefault="00080D28" w:rsidP="002C122F">
      <w:pPr>
        <w:spacing w:line="360" w:lineRule="auto"/>
        <w:jc w:val="center"/>
        <w:rPr>
          <w:rFonts w:ascii="宋体" w:eastAsia="宋体" w:hAnsi="宋体" w:cs="Times New Roman"/>
          <w:b/>
          <w:sz w:val="28"/>
        </w:rPr>
      </w:pPr>
      <w:r w:rsidRPr="00080D28">
        <w:rPr>
          <w:rFonts w:ascii="宋体" w:eastAsia="宋体" w:hAnsi="宋体" w:cs="Times New Roman" w:hint="eastAsia"/>
          <w:b/>
          <w:sz w:val="28"/>
        </w:rPr>
        <w:t>小儿氨</w:t>
      </w:r>
      <w:proofErr w:type="gramStart"/>
      <w:r w:rsidRPr="00080D28">
        <w:rPr>
          <w:rFonts w:ascii="宋体" w:eastAsia="宋体" w:hAnsi="宋体" w:cs="Times New Roman" w:hint="eastAsia"/>
          <w:b/>
          <w:sz w:val="28"/>
        </w:rPr>
        <w:t>酚黄那敏</w:t>
      </w:r>
      <w:proofErr w:type="gramEnd"/>
      <w:r w:rsidRPr="00080D28">
        <w:rPr>
          <w:rFonts w:ascii="宋体" w:eastAsia="宋体" w:hAnsi="宋体" w:cs="Times New Roman" w:hint="eastAsia"/>
          <w:b/>
          <w:sz w:val="28"/>
        </w:rPr>
        <w:t>颗粒</w:t>
      </w:r>
      <w:r w:rsidR="002C122F" w:rsidRPr="002C122F">
        <w:rPr>
          <w:rFonts w:ascii="宋体" w:eastAsia="宋体" w:hAnsi="宋体" w:cs="Times New Roman" w:hint="eastAsia"/>
          <w:b/>
          <w:sz w:val="28"/>
        </w:rPr>
        <w:t>说明书修订</w:t>
      </w:r>
      <w:r w:rsidR="00690171">
        <w:rPr>
          <w:rFonts w:ascii="宋体" w:eastAsia="宋体" w:hAnsi="宋体" w:cs="Times New Roman" w:hint="eastAsia"/>
          <w:b/>
          <w:sz w:val="28"/>
        </w:rPr>
        <w:t>详情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977"/>
        <w:gridCol w:w="3856"/>
      </w:tblGrid>
      <w:tr w:rsidR="002C122F" w:rsidRPr="00B90E25" w:rsidTr="00D34087">
        <w:trPr>
          <w:trHeight w:val="354"/>
        </w:trPr>
        <w:tc>
          <w:tcPr>
            <w:tcW w:w="1531" w:type="dxa"/>
            <w:vAlign w:val="center"/>
          </w:tcPr>
          <w:p w:rsidR="002C122F" w:rsidRPr="00570BCF" w:rsidRDefault="002C122F" w:rsidP="002C122F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70BCF">
              <w:rPr>
                <w:rFonts w:ascii="Times New Roman" w:hAnsi="Times New Roman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2C122F" w:rsidRDefault="002C122F" w:rsidP="002C12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3856" w:type="dxa"/>
            <w:vAlign w:val="center"/>
          </w:tcPr>
          <w:p w:rsidR="002C122F" w:rsidRDefault="002C122F" w:rsidP="002C122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tr w:rsidR="00080D28" w:rsidRPr="00B90E25" w:rsidTr="00D34087">
        <w:tc>
          <w:tcPr>
            <w:tcW w:w="1531" w:type="dxa"/>
            <w:vAlign w:val="center"/>
          </w:tcPr>
          <w:p w:rsidR="00080D28" w:rsidRPr="00570BCF" w:rsidRDefault="00080D28" w:rsidP="00080D28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70BCF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977" w:type="dxa"/>
            <w:vAlign w:val="center"/>
          </w:tcPr>
          <w:p w:rsidR="00080D28" w:rsidRPr="00E0738D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7F4E07">
              <w:rPr>
                <w:rFonts w:ascii="宋体" w:hint="eastAsia"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3856" w:type="dxa"/>
            <w:vAlign w:val="center"/>
          </w:tcPr>
          <w:p w:rsidR="00080D28" w:rsidRDefault="00080D28" w:rsidP="00080D28">
            <w:pPr>
              <w:ind w:firstLineChars="15" w:firstLine="3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int="eastAsia"/>
                <w:szCs w:val="21"/>
              </w:rPr>
              <w:t>有时有轻度头晕、乏力、恶心、上腹不适、口干、食欲缺乏，可自行恢复。</w:t>
            </w:r>
          </w:p>
          <w:p w:rsidR="00080D28" w:rsidRPr="00D20515" w:rsidRDefault="00080D28" w:rsidP="00080D28">
            <w:pPr>
              <w:ind w:firstLineChars="15" w:firstLine="3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D20515">
              <w:rPr>
                <w:rFonts w:ascii="宋体" w:hAnsi="宋体" w:hint="eastAsia"/>
                <w:szCs w:val="21"/>
              </w:rPr>
              <w:t>.偶见皮疹。有报道，极少数患者使用对乙酰氨基</w:t>
            </w:r>
            <w:proofErr w:type="gramStart"/>
            <w:r w:rsidRPr="00D20515">
              <w:rPr>
                <w:rFonts w:ascii="宋体" w:hAnsi="宋体" w:hint="eastAsia"/>
                <w:szCs w:val="21"/>
              </w:rPr>
              <w:t>酚</w:t>
            </w:r>
            <w:proofErr w:type="gramEnd"/>
            <w:r w:rsidRPr="00D20515">
              <w:rPr>
                <w:rFonts w:ascii="宋体" w:hAnsi="宋体" w:hint="eastAsia"/>
                <w:szCs w:val="21"/>
              </w:rPr>
              <w:t>可能出现致命的、严重的皮肤不良反应。</w:t>
            </w:r>
          </w:p>
          <w:p w:rsidR="00080D28" w:rsidRPr="00D20515" w:rsidRDefault="00080D28" w:rsidP="00080D28">
            <w:pPr>
              <w:ind w:firstLineChars="15" w:firstLine="31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D20515">
              <w:rPr>
                <w:rFonts w:ascii="宋体" w:hAnsi="宋体" w:hint="eastAsia"/>
                <w:szCs w:val="21"/>
              </w:rPr>
              <w:t>.过量使用对乙酰氨基</w:t>
            </w:r>
            <w:proofErr w:type="gramStart"/>
            <w:r w:rsidRPr="00D20515">
              <w:rPr>
                <w:rFonts w:ascii="宋体" w:hAnsi="宋体" w:hint="eastAsia"/>
                <w:szCs w:val="21"/>
              </w:rPr>
              <w:t>酚</w:t>
            </w:r>
            <w:proofErr w:type="gramEnd"/>
            <w:r w:rsidRPr="00D20515">
              <w:rPr>
                <w:rFonts w:ascii="宋体" w:hAnsi="宋体" w:hint="eastAsia"/>
                <w:szCs w:val="21"/>
              </w:rPr>
              <w:t>可引起严重肝损伤。</w:t>
            </w:r>
          </w:p>
        </w:tc>
      </w:tr>
      <w:tr w:rsidR="00080D28" w:rsidRPr="00B90E25" w:rsidTr="00D34087">
        <w:tc>
          <w:tcPr>
            <w:tcW w:w="1531" w:type="dxa"/>
            <w:vAlign w:val="center"/>
          </w:tcPr>
          <w:p w:rsidR="00080D28" w:rsidRPr="00570BCF" w:rsidRDefault="00080D28" w:rsidP="00080D28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977" w:type="dxa"/>
            <w:vAlign w:val="center"/>
          </w:tcPr>
          <w:p w:rsidR="00080D28" w:rsidRPr="00E0738D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E0738D">
              <w:rPr>
                <w:rFonts w:ascii="宋体" w:hAnsi="宋体"/>
              </w:rPr>
              <w:t>严重肝肾功能不全者禁用。</w:t>
            </w:r>
          </w:p>
        </w:tc>
        <w:tc>
          <w:tcPr>
            <w:tcW w:w="3856" w:type="dxa"/>
            <w:vAlign w:val="center"/>
          </w:tcPr>
          <w:p w:rsidR="00080D28" w:rsidRDefault="00080D28" w:rsidP="00080D28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1. 严重肝肾功能不全者禁用。</w:t>
            </w:r>
          </w:p>
          <w:p w:rsidR="00080D28" w:rsidRPr="003E4646" w:rsidRDefault="00080D28" w:rsidP="00080D28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2.对本品过敏者禁用。</w:t>
            </w:r>
          </w:p>
        </w:tc>
      </w:tr>
      <w:tr w:rsidR="00080D28" w:rsidRPr="00B90E25" w:rsidTr="005846FD">
        <w:trPr>
          <w:trHeight w:val="9367"/>
        </w:trPr>
        <w:tc>
          <w:tcPr>
            <w:tcW w:w="1531" w:type="dxa"/>
            <w:vAlign w:val="center"/>
          </w:tcPr>
          <w:p w:rsidR="00080D28" w:rsidRPr="00570BCF" w:rsidRDefault="00080D28" w:rsidP="00080D28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</w:t>
            </w:r>
            <w:bookmarkStart w:id="0" w:name="_GoBack"/>
            <w:bookmarkEnd w:id="0"/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注意事项】</w:t>
            </w:r>
          </w:p>
        </w:tc>
        <w:tc>
          <w:tcPr>
            <w:tcW w:w="2977" w:type="dxa"/>
            <w:vAlign w:val="center"/>
          </w:tcPr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1.本品为对症治疗药，用于解热连续使用不超过3天，用于止痛不超过5天，症状未缓解请咨询医师或药师。</w:t>
            </w:r>
          </w:p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2.1岁以下儿童应在医师指导下使用。</w:t>
            </w:r>
          </w:p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3.对阿司匹林过敏者慎用。</w:t>
            </w:r>
          </w:p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4.不能同时服用其他含有解热镇痛药的药品（如某些复方抗感冒药）。</w:t>
            </w:r>
          </w:p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5.肝肾功能不全者慎用。</w:t>
            </w:r>
          </w:p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6.服用本品期间不得饮酒或含有酒精的饮料。</w:t>
            </w:r>
          </w:p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7.对本品过敏者禁用，过敏体质者慎用。</w:t>
            </w:r>
          </w:p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8.本品性</w:t>
            </w:r>
            <w:proofErr w:type="gramStart"/>
            <w:r w:rsidRPr="00FF78C7">
              <w:rPr>
                <w:rFonts w:ascii="宋体" w:hAnsi="宋体" w:hint="eastAsia"/>
              </w:rPr>
              <w:t>状发生</w:t>
            </w:r>
            <w:proofErr w:type="gramEnd"/>
            <w:r w:rsidRPr="00FF78C7">
              <w:rPr>
                <w:rFonts w:ascii="宋体" w:hAnsi="宋体" w:hint="eastAsia"/>
              </w:rPr>
              <w:t>改变时禁止使用。</w:t>
            </w:r>
          </w:p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9.请将本品放在儿童不能接触的地方。</w:t>
            </w:r>
          </w:p>
          <w:p w:rsidR="00080D28" w:rsidRPr="00FF78C7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10.儿童必须在成人监护下使用。</w:t>
            </w:r>
          </w:p>
          <w:p w:rsidR="00080D28" w:rsidRPr="00E0738D" w:rsidRDefault="00080D28" w:rsidP="00080D28">
            <w:pPr>
              <w:adjustRightInd w:val="0"/>
              <w:snapToGrid w:val="0"/>
              <w:spacing w:line="280" w:lineRule="exact"/>
              <w:rPr>
                <w:rFonts w:ascii="宋体" w:hAnsi="宋体"/>
              </w:rPr>
            </w:pPr>
            <w:r w:rsidRPr="00FF78C7">
              <w:rPr>
                <w:rFonts w:ascii="宋体" w:hAnsi="宋体" w:hint="eastAsia"/>
              </w:rPr>
              <w:t>11.如正在使用其他药品，使用本品前请咨询医师或药师。</w:t>
            </w:r>
          </w:p>
        </w:tc>
        <w:tc>
          <w:tcPr>
            <w:tcW w:w="3856" w:type="dxa"/>
            <w:vAlign w:val="center"/>
          </w:tcPr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1.</w:t>
            </w:r>
            <w:r w:rsidRPr="002D72EB">
              <w:rPr>
                <w:rFonts w:asciiTheme="minorEastAsia" w:hAnsiTheme="minorEastAsia"/>
                <w:color w:val="000000"/>
                <w:szCs w:val="21"/>
              </w:rPr>
              <w:t>当出现皮疹或过敏反应的其他征象时</w:t>
            </w: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，</w:t>
            </w:r>
            <w:r w:rsidRPr="002D72EB">
              <w:rPr>
                <w:rFonts w:asciiTheme="minorEastAsia" w:hAnsiTheme="minorEastAsia"/>
                <w:color w:val="000000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/>
                <w:color w:val="000000"/>
                <w:szCs w:val="21"/>
              </w:rPr>
              <w:t>2.因过量使用对乙酰氨基</w:t>
            </w:r>
            <w:proofErr w:type="gramStart"/>
            <w:r w:rsidRPr="002D72EB">
              <w:rPr>
                <w:rFonts w:asciiTheme="minorEastAsia" w:hAnsiTheme="minorEastAsia"/>
                <w:color w:val="000000"/>
                <w:szCs w:val="21"/>
              </w:rPr>
              <w:t>酚</w:t>
            </w:r>
            <w:proofErr w:type="gramEnd"/>
            <w:r w:rsidRPr="002D72EB">
              <w:rPr>
                <w:rFonts w:asciiTheme="minorEastAsia" w:hAnsiTheme="minorEastAsia"/>
                <w:color w:val="000000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2D72EB">
              <w:rPr>
                <w:rFonts w:asciiTheme="minorEastAsia" w:hAnsiTheme="minorEastAsia"/>
                <w:color w:val="000000"/>
                <w:szCs w:val="21"/>
              </w:rPr>
              <w:t>酚</w:t>
            </w:r>
            <w:proofErr w:type="gramEnd"/>
            <w:r w:rsidRPr="002D72EB">
              <w:rPr>
                <w:rFonts w:asciiTheme="minorEastAsia" w:hAnsiTheme="minorEastAsia"/>
                <w:color w:val="000000"/>
                <w:szCs w:val="21"/>
              </w:rPr>
              <w:t>口服一日最大量不超过2克。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3.用药3-7天，症状未缓解，请咨询医师或药师。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/>
                <w:color w:val="000000"/>
                <w:szCs w:val="21"/>
              </w:rPr>
              <w:t>4.</w:t>
            </w: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服用本品期间不得饮酒或含有酒精的饮料。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/>
                <w:color w:val="000000"/>
                <w:szCs w:val="21"/>
              </w:rPr>
              <w:t>5.</w:t>
            </w: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1岁以下儿童应在医师指导下使用。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6.不能同时服用与本品成份相似的其他抗感冒药。</w:t>
            </w:r>
            <w:r w:rsidRPr="002D72EB">
              <w:rPr>
                <w:rFonts w:asciiTheme="minorEastAsia" w:hAnsiTheme="minorEastAsia"/>
                <w:color w:val="000000"/>
                <w:szCs w:val="21"/>
              </w:rPr>
              <w:t>应尽量避免合并使用含有对乙酰氨基</w:t>
            </w:r>
            <w:proofErr w:type="gramStart"/>
            <w:r w:rsidRPr="002D72EB">
              <w:rPr>
                <w:rFonts w:asciiTheme="minorEastAsia" w:hAnsiTheme="minorEastAsia"/>
                <w:color w:val="000000"/>
                <w:szCs w:val="21"/>
              </w:rPr>
              <w:t>酚</w:t>
            </w:r>
            <w:proofErr w:type="gramEnd"/>
            <w:r w:rsidRPr="002D72EB">
              <w:rPr>
                <w:rFonts w:asciiTheme="minorEastAsia" w:hAnsiTheme="minorEastAsia"/>
                <w:color w:val="000000"/>
                <w:szCs w:val="21"/>
              </w:rPr>
              <w:t>或其他解热镇痛药的药品，以避免药物过量或导致毒性协同作用。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7.肝、肾功能不全者慎用。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/>
                <w:color w:val="000000"/>
                <w:szCs w:val="21"/>
              </w:rPr>
              <w:t>8.</w:t>
            </w: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如服用过量或出现严重不良反应，应立即就医。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/>
                <w:color w:val="000000"/>
                <w:szCs w:val="21"/>
              </w:rPr>
              <w:t>9.</w:t>
            </w:r>
            <w:r w:rsidRPr="002D72EB">
              <w:rPr>
                <w:rFonts w:ascii="宋体" w:hint="eastAsia"/>
                <w:szCs w:val="21"/>
              </w:rPr>
              <w:t xml:space="preserve"> 过敏体质者慎用，对本品过敏者禁用。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/>
                <w:color w:val="000000"/>
                <w:szCs w:val="21"/>
              </w:rPr>
              <w:t>10.</w:t>
            </w: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本品性</w:t>
            </w:r>
            <w:proofErr w:type="gramStart"/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状发生</w:t>
            </w:r>
            <w:proofErr w:type="gramEnd"/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改变时禁止使用。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/>
                <w:color w:val="000000"/>
                <w:szCs w:val="21"/>
              </w:rPr>
              <w:t>11.</w:t>
            </w: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请将本品放在儿童不能接触的地方。</w:t>
            </w:r>
          </w:p>
          <w:p w:rsidR="00080D28" w:rsidRPr="002D72EB" w:rsidRDefault="00080D28" w:rsidP="00080D2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2D72EB">
              <w:rPr>
                <w:rFonts w:asciiTheme="minorEastAsia" w:hAnsiTheme="minorEastAsia"/>
                <w:color w:val="000000"/>
                <w:szCs w:val="21"/>
              </w:rPr>
              <w:t>12.</w:t>
            </w: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儿童必须在成人监护下使用。</w:t>
            </w:r>
          </w:p>
          <w:p w:rsidR="00080D28" w:rsidRPr="002D72EB" w:rsidRDefault="00080D28" w:rsidP="00080D28">
            <w:pPr>
              <w:spacing w:line="240" w:lineRule="exact"/>
              <w:rPr>
                <w:rFonts w:ascii="宋体"/>
                <w:szCs w:val="21"/>
              </w:rPr>
            </w:pPr>
            <w:r w:rsidRPr="002D72EB">
              <w:rPr>
                <w:rFonts w:asciiTheme="minorEastAsia" w:hAnsiTheme="minorEastAsia"/>
                <w:color w:val="000000"/>
                <w:szCs w:val="21"/>
              </w:rPr>
              <w:t>13.</w:t>
            </w:r>
            <w:r w:rsidRPr="002D72EB">
              <w:rPr>
                <w:rFonts w:asciiTheme="minorEastAsia" w:hAnsiTheme="minorEastAsia" w:hint="eastAsia"/>
                <w:color w:val="000000"/>
                <w:szCs w:val="21"/>
              </w:rPr>
              <w:t>如正在使用其他药品，使用本品前请咨询医师或药师。</w:t>
            </w:r>
          </w:p>
        </w:tc>
      </w:tr>
    </w:tbl>
    <w:p w:rsidR="002C122F" w:rsidRDefault="002C122F" w:rsidP="002C122F">
      <w:pPr>
        <w:spacing w:line="20" w:lineRule="exact"/>
      </w:pPr>
    </w:p>
    <w:p w:rsidR="003B5E9F" w:rsidRPr="002C122F" w:rsidRDefault="003B5E9F" w:rsidP="00724086">
      <w:pPr>
        <w:jc w:val="left"/>
        <w:rPr>
          <w:rFonts w:ascii="仿宋" w:eastAsia="仿宋" w:hAnsi="仿宋"/>
        </w:rPr>
      </w:pPr>
    </w:p>
    <w:sectPr w:rsidR="003B5E9F" w:rsidRPr="002C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080D28"/>
    <w:rsid w:val="002C122F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A04806"/>
    <w:rsid w:val="00B64834"/>
    <w:rsid w:val="00C22925"/>
    <w:rsid w:val="00D34087"/>
    <w:rsid w:val="00F06884"/>
    <w:rsid w:val="00FF78C7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27</cp:revision>
  <cp:lastPrinted>2020-03-23T05:04:00Z</cp:lastPrinted>
  <dcterms:created xsi:type="dcterms:W3CDTF">2018-11-08T01:42:00Z</dcterms:created>
  <dcterms:modified xsi:type="dcterms:W3CDTF">2020-03-28T10:49:00Z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