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22F" w:rsidRPr="002C122F" w:rsidRDefault="00D55BEF" w:rsidP="002C122F">
      <w:pPr>
        <w:spacing w:line="360" w:lineRule="auto"/>
        <w:jc w:val="center"/>
        <w:rPr>
          <w:rFonts w:ascii="宋体" w:eastAsia="宋体" w:hAnsi="宋体" w:cs="Times New Roman"/>
          <w:b/>
          <w:sz w:val="28"/>
        </w:rPr>
      </w:pPr>
      <w:r w:rsidRPr="00D55BEF">
        <w:rPr>
          <w:rFonts w:ascii="宋体" w:eastAsia="宋体" w:hAnsi="宋体" w:cs="Times New Roman" w:hint="eastAsia"/>
          <w:b/>
          <w:sz w:val="28"/>
        </w:rPr>
        <w:t>复方丹参片</w:t>
      </w:r>
      <w:r w:rsidR="002C122F" w:rsidRPr="002C122F">
        <w:rPr>
          <w:rFonts w:ascii="宋体" w:eastAsia="宋体" w:hAnsi="宋体" w:cs="Times New Roman" w:hint="eastAsia"/>
          <w:b/>
          <w:sz w:val="28"/>
        </w:rPr>
        <w:t>说明书修订前后对比</w:t>
      </w:r>
    </w:p>
    <w:tbl>
      <w:tblPr>
        <w:tblW w:w="836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31"/>
        <w:gridCol w:w="2551"/>
        <w:gridCol w:w="4282"/>
      </w:tblGrid>
      <w:tr w:rsidR="002C122F" w:rsidRPr="00B90E25" w:rsidTr="00D55BEF">
        <w:trPr>
          <w:trHeight w:val="354"/>
        </w:trPr>
        <w:tc>
          <w:tcPr>
            <w:tcW w:w="1531" w:type="dxa"/>
            <w:vAlign w:val="center"/>
          </w:tcPr>
          <w:p w:rsidR="002C122F" w:rsidRPr="00570BCF" w:rsidRDefault="002C122F" w:rsidP="002C122F">
            <w:pPr>
              <w:spacing w:line="24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 w:rsidRPr="00570BCF">
              <w:rPr>
                <w:rFonts w:ascii="Times New Roman" w:hAnsi="Times New Roman" w:hint="eastAsia"/>
                <w:b/>
                <w:szCs w:val="21"/>
              </w:rPr>
              <w:t>修订项目</w:t>
            </w:r>
          </w:p>
        </w:tc>
        <w:tc>
          <w:tcPr>
            <w:tcW w:w="2551" w:type="dxa"/>
            <w:vAlign w:val="center"/>
          </w:tcPr>
          <w:p w:rsidR="002C122F" w:rsidRDefault="002C122F" w:rsidP="002C122F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修订前说明书内容</w:t>
            </w:r>
          </w:p>
        </w:tc>
        <w:tc>
          <w:tcPr>
            <w:tcW w:w="4282" w:type="dxa"/>
            <w:vAlign w:val="center"/>
          </w:tcPr>
          <w:p w:rsidR="002C122F" w:rsidRDefault="002C122F" w:rsidP="002C122F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修订后说明书内容</w:t>
            </w:r>
          </w:p>
        </w:tc>
      </w:tr>
      <w:tr w:rsidR="00D55BEF" w:rsidRPr="00B90E25" w:rsidTr="00D55BEF">
        <w:trPr>
          <w:trHeight w:val="2414"/>
        </w:trPr>
        <w:tc>
          <w:tcPr>
            <w:tcW w:w="1531" w:type="dxa"/>
            <w:vAlign w:val="center"/>
          </w:tcPr>
          <w:p w:rsidR="00D55BEF" w:rsidRPr="00570BCF" w:rsidRDefault="00D55BEF" w:rsidP="00D55BEF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 w:rsidRPr="00570BCF"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  <w:t>【不良反应】</w:t>
            </w:r>
          </w:p>
        </w:tc>
        <w:tc>
          <w:tcPr>
            <w:tcW w:w="2551" w:type="dxa"/>
            <w:vAlign w:val="center"/>
          </w:tcPr>
          <w:p w:rsidR="00D55BEF" w:rsidRDefault="00D55BEF" w:rsidP="00D55BEF">
            <w:pPr>
              <w:jc w:val="center"/>
            </w:pPr>
            <w:r w:rsidRPr="009E78D5">
              <w:rPr>
                <w:rFonts w:hint="eastAsia"/>
              </w:rPr>
              <w:t>尚不明确</w:t>
            </w:r>
            <w:r>
              <w:rPr>
                <w:rFonts w:hint="eastAsia"/>
              </w:rPr>
              <w:t>。</w:t>
            </w:r>
          </w:p>
        </w:tc>
        <w:tc>
          <w:tcPr>
            <w:tcW w:w="4282" w:type="dxa"/>
            <w:vAlign w:val="center"/>
          </w:tcPr>
          <w:p w:rsidR="00D55BEF" w:rsidRPr="00D55BEF" w:rsidRDefault="00D55BEF" w:rsidP="00D55BEF">
            <w:pPr>
              <w:adjustRightInd w:val="0"/>
              <w:snapToGrid w:val="0"/>
              <w:spacing w:line="280" w:lineRule="exact"/>
              <w:rPr>
                <w:rFonts w:ascii="宋体" w:hAnsi="宋体" w:hint="eastAsia"/>
                <w:szCs w:val="21"/>
              </w:rPr>
            </w:pPr>
            <w:r w:rsidRPr="00D55BEF">
              <w:rPr>
                <w:rFonts w:ascii="宋体" w:hAnsi="宋体" w:hint="eastAsia"/>
                <w:szCs w:val="21"/>
              </w:rPr>
              <w:t>上市后不良反应监测数据显示复方丹参丸等制剂可见以下不良反应：</w:t>
            </w:r>
          </w:p>
          <w:p w:rsidR="00D55BEF" w:rsidRPr="00D55BEF" w:rsidRDefault="00D55BEF" w:rsidP="00D55BEF">
            <w:pPr>
              <w:adjustRightInd w:val="0"/>
              <w:snapToGrid w:val="0"/>
              <w:spacing w:line="280" w:lineRule="exact"/>
              <w:rPr>
                <w:rFonts w:ascii="宋体" w:hAnsi="宋体" w:hint="eastAsia"/>
                <w:szCs w:val="21"/>
              </w:rPr>
            </w:pPr>
            <w:r w:rsidRPr="00D55BEF">
              <w:rPr>
                <w:rFonts w:ascii="宋体" w:hAnsi="宋体" w:hint="eastAsia"/>
                <w:szCs w:val="21"/>
              </w:rPr>
              <w:t>胃肠系统：恶心、呕吐、腹胀、腹痛、腹泻、腹部不适等。</w:t>
            </w:r>
          </w:p>
          <w:p w:rsidR="00D55BEF" w:rsidRPr="00D55BEF" w:rsidRDefault="00D55BEF" w:rsidP="00D55BEF">
            <w:pPr>
              <w:adjustRightInd w:val="0"/>
              <w:snapToGrid w:val="0"/>
              <w:spacing w:line="280" w:lineRule="exact"/>
              <w:rPr>
                <w:rFonts w:ascii="宋体" w:hAnsi="宋体" w:hint="eastAsia"/>
                <w:szCs w:val="21"/>
              </w:rPr>
            </w:pPr>
            <w:r w:rsidRPr="00D55BEF">
              <w:rPr>
                <w:rFonts w:ascii="宋体" w:hAnsi="宋体" w:hint="eastAsia"/>
                <w:szCs w:val="21"/>
              </w:rPr>
              <w:t>皮肤及其附件：皮疹、瘙痒等。神经系统：头晕、头痛等。</w:t>
            </w:r>
          </w:p>
          <w:p w:rsidR="00D55BEF" w:rsidRPr="00E0738D" w:rsidRDefault="00D55BEF" w:rsidP="00D55BEF">
            <w:pPr>
              <w:adjustRightInd w:val="0"/>
              <w:snapToGrid w:val="0"/>
              <w:spacing w:line="280" w:lineRule="exact"/>
              <w:rPr>
                <w:rFonts w:ascii="宋体" w:hAnsi="宋体"/>
                <w:szCs w:val="21"/>
              </w:rPr>
            </w:pPr>
            <w:r w:rsidRPr="00D55BEF">
              <w:rPr>
                <w:rFonts w:ascii="宋体" w:hAnsi="宋体" w:hint="eastAsia"/>
                <w:szCs w:val="21"/>
              </w:rPr>
              <w:t>心血管系统：心悸、胸闷等。其他：乏力、口干、过敏或过敏样反应等。</w:t>
            </w:r>
          </w:p>
        </w:tc>
      </w:tr>
      <w:tr w:rsidR="00D55BEF" w:rsidRPr="00B90E25" w:rsidTr="00D55BEF">
        <w:trPr>
          <w:trHeight w:val="690"/>
        </w:trPr>
        <w:tc>
          <w:tcPr>
            <w:tcW w:w="1531" w:type="dxa"/>
            <w:vAlign w:val="center"/>
          </w:tcPr>
          <w:p w:rsidR="00D55BEF" w:rsidRPr="00570BCF" w:rsidRDefault="00D55BEF" w:rsidP="00D55BEF">
            <w:pPr>
              <w:spacing w:line="240" w:lineRule="exact"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 w:rsidRPr="00570BCF"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【禁忌】</w:t>
            </w:r>
          </w:p>
        </w:tc>
        <w:tc>
          <w:tcPr>
            <w:tcW w:w="2551" w:type="dxa"/>
            <w:vAlign w:val="center"/>
          </w:tcPr>
          <w:p w:rsidR="00D55BEF" w:rsidRDefault="00D55BEF" w:rsidP="00D55BEF">
            <w:pPr>
              <w:jc w:val="center"/>
            </w:pPr>
            <w:r w:rsidRPr="009E78D5">
              <w:rPr>
                <w:rFonts w:hint="eastAsia"/>
              </w:rPr>
              <w:t>尚不明确</w:t>
            </w:r>
            <w:r>
              <w:rPr>
                <w:rFonts w:hint="eastAsia"/>
              </w:rPr>
              <w:t>。</w:t>
            </w:r>
          </w:p>
        </w:tc>
        <w:tc>
          <w:tcPr>
            <w:tcW w:w="4282" w:type="dxa"/>
            <w:vAlign w:val="center"/>
          </w:tcPr>
          <w:p w:rsidR="00D55BEF" w:rsidRPr="00E0738D" w:rsidRDefault="00D55BEF" w:rsidP="00D55BEF">
            <w:pPr>
              <w:adjustRightInd w:val="0"/>
              <w:snapToGrid w:val="0"/>
              <w:spacing w:line="280" w:lineRule="exact"/>
              <w:rPr>
                <w:rFonts w:ascii="宋体" w:hAnsi="宋体"/>
                <w:szCs w:val="21"/>
              </w:rPr>
            </w:pPr>
            <w:r w:rsidRPr="00D55BEF">
              <w:rPr>
                <w:rFonts w:ascii="宋体" w:hAnsi="宋体" w:hint="eastAsia"/>
                <w:szCs w:val="21"/>
              </w:rPr>
              <w:t>对本品及所含成份过敏者禁用。</w:t>
            </w:r>
          </w:p>
        </w:tc>
      </w:tr>
      <w:tr w:rsidR="002C122F" w:rsidRPr="00B90E25" w:rsidTr="00D55BEF">
        <w:trPr>
          <w:trHeight w:val="2543"/>
        </w:trPr>
        <w:tc>
          <w:tcPr>
            <w:tcW w:w="1531" w:type="dxa"/>
            <w:vAlign w:val="center"/>
          </w:tcPr>
          <w:p w:rsidR="002C122F" w:rsidRPr="00570BCF" w:rsidRDefault="002C122F" w:rsidP="002C122F">
            <w:pPr>
              <w:spacing w:line="240" w:lineRule="exact"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 w:rsidRPr="00570BCF"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【注意事项】</w:t>
            </w:r>
          </w:p>
        </w:tc>
        <w:tc>
          <w:tcPr>
            <w:tcW w:w="2551" w:type="dxa"/>
            <w:vAlign w:val="center"/>
          </w:tcPr>
          <w:p w:rsidR="002C122F" w:rsidRPr="00E0738D" w:rsidRDefault="00D55BEF" w:rsidP="00D55BEF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</w:rPr>
            </w:pPr>
            <w:r w:rsidRPr="00D55BEF">
              <w:rPr>
                <w:rFonts w:ascii="宋体" w:hAnsi="宋体" w:hint="eastAsia"/>
              </w:rPr>
              <w:t>孕妇慎用。</w:t>
            </w:r>
          </w:p>
        </w:tc>
        <w:tc>
          <w:tcPr>
            <w:tcW w:w="4282" w:type="dxa"/>
            <w:vAlign w:val="center"/>
          </w:tcPr>
          <w:p w:rsidR="00D55BEF" w:rsidRPr="00D55BEF" w:rsidRDefault="00D55BEF" w:rsidP="00D55BEF">
            <w:pPr>
              <w:adjustRightInd w:val="0"/>
              <w:snapToGrid w:val="0"/>
              <w:spacing w:line="280" w:lineRule="exact"/>
              <w:rPr>
                <w:rFonts w:ascii="宋体" w:hAnsi="宋体" w:hint="eastAsia"/>
                <w:szCs w:val="21"/>
              </w:rPr>
            </w:pPr>
            <w:r w:rsidRPr="00D55BEF">
              <w:rPr>
                <w:rFonts w:ascii="宋体" w:hAnsi="宋体" w:hint="eastAsia"/>
                <w:szCs w:val="21"/>
              </w:rPr>
              <w:t>1.孕妇慎用。</w:t>
            </w:r>
          </w:p>
          <w:p w:rsidR="00D55BEF" w:rsidRPr="00D55BEF" w:rsidRDefault="00D55BEF" w:rsidP="00D55BEF">
            <w:pPr>
              <w:adjustRightInd w:val="0"/>
              <w:snapToGrid w:val="0"/>
              <w:spacing w:line="280" w:lineRule="exact"/>
              <w:rPr>
                <w:rFonts w:ascii="宋体" w:hAnsi="宋体" w:hint="eastAsia"/>
                <w:szCs w:val="21"/>
              </w:rPr>
            </w:pPr>
            <w:r w:rsidRPr="00D55BEF">
              <w:rPr>
                <w:rFonts w:ascii="宋体" w:hAnsi="宋体" w:hint="eastAsia"/>
                <w:szCs w:val="21"/>
              </w:rPr>
              <w:t>2.过敏体质者慎用。</w:t>
            </w:r>
            <w:bookmarkStart w:id="0" w:name="_GoBack"/>
            <w:bookmarkEnd w:id="0"/>
          </w:p>
          <w:p w:rsidR="00D55BEF" w:rsidRPr="00D55BEF" w:rsidRDefault="00D55BEF" w:rsidP="00D55BEF">
            <w:pPr>
              <w:adjustRightInd w:val="0"/>
              <w:snapToGrid w:val="0"/>
              <w:spacing w:line="280" w:lineRule="exact"/>
              <w:rPr>
                <w:rFonts w:ascii="宋体" w:hAnsi="宋体" w:hint="eastAsia"/>
                <w:szCs w:val="21"/>
              </w:rPr>
            </w:pPr>
            <w:r w:rsidRPr="00D55BEF">
              <w:rPr>
                <w:rFonts w:ascii="宋体" w:hAnsi="宋体" w:hint="eastAsia"/>
                <w:szCs w:val="21"/>
              </w:rPr>
              <w:t>3.脾胃虚寒患者慎用。</w:t>
            </w:r>
          </w:p>
          <w:p w:rsidR="00D55BEF" w:rsidRPr="00D55BEF" w:rsidRDefault="00D55BEF" w:rsidP="00D55BEF">
            <w:pPr>
              <w:adjustRightInd w:val="0"/>
              <w:snapToGrid w:val="0"/>
              <w:spacing w:line="280" w:lineRule="exact"/>
              <w:rPr>
                <w:rFonts w:ascii="宋体" w:hAnsi="宋体" w:hint="eastAsia"/>
                <w:szCs w:val="21"/>
              </w:rPr>
            </w:pPr>
            <w:r w:rsidRPr="00D55BEF">
              <w:rPr>
                <w:rFonts w:ascii="宋体" w:hAnsi="宋体" w:hint="eastAsia"/>
                <w:szCs w:val="21"/>
              </w:rPr>
              <w:t>4.对于有出血倾向或使用抗凝、抗血小板治疗的患者，应在医生指导下使用本品，</w:t>
            </w:r>
          </w:p>
          <w:p w:rsidR="00D55BEF" w:rsidRPr="00D55BEF" w:rsidRDefault="00D55BEF" w:rsidP="00D55BEF">
            <w:pPr>
              <w:adjustRightInd w:val="0"/>
              <w:snapToGrid w:val="0"/>
              <w:spacing w:line="280" w:lineRule="exact"/>
              <w:rPr>
                <w:rFonts w:ascii="宋体" w:hAnsi="宋体" w:hint="eastAsia"/>
                <w:szCs w:val="21"/>
              </w:rPr>
            </w:pPr>
            <w:r w:rsidRPr="00D55BEF">
              <w:rPr>
                <w:rFonts w:ascii="宋体" w:hAnsi="宋体" w:hint="eastAsia"/>
                <w:szCs w:val="21"/>
              </w:rPr>
              <w:t>并注意监测。</w:t>
            </w:r>
          </w:p>
          <w:p w:rsidR="002C122F" w:rsidRPr="00D55BEF" w:rsidRDefault="00D55BEF" w:rsidP="00D55BEF">
            <w:pPr>
              <w:adjustRightInd w:val="0"/>
              <w:snapToGrid w:val="0"/>
              <w:spacing w:line="280" w:lineRule="exact"/>
              <w:rPr>
                <w:rFonts w:ascii="宋体" w:hAnsi="宋体" w:hint="eastAsia"/>
                <w:szCs w:val="21"/>
              </w:rPr>
            </w:pPr>
            <w:r w:rsidRPr="00D55BEF">
              <w:rPr>
                <w:rFonts w:ascii="宋体" w:hAnsi="宋体" w:hint="eastAsia"/>
                <w:szCs w:val="21"/>
              </w:rPr>
              <w:t>5.当使用本品出现不良反应时，应及时就医。</w:t>
            </w:r>
          </w:p>
        </w:tc>
      </w:tr>
    </w:tbl>
    <w:p w:rsidR="002C122F" w:rsidRDefault="002C122F" w:rsidP="002C122F">
      <w:pPr>
        <w:spacing w:line="20" w:lineRule="exact"/>
      </w:pPr>
    </w:p>
    <w:p w:rsidR="003B5E9F" w:rsidRPr="002C122F" w:rsidRDefault="003B5E9F" w:rsidP="00724086">
      <w:pPr>
        <w:jc w:val="left"/>
        <w:rPr>
          <w:rFonts w:ascii="仿宋" w:eastAsia="仿宋" w:hAnsi="仿宋"/>
        </w:rPr>
      </w:pPr>
    </w:p>
    <w:sectPr w:rsidR="003B5E9F" w:rsidRPr="002C12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B800D3"/>
    <w:multiLevelType w:val="hybridMultilevel"/>
    <w:tmpl w:val="D7A2E764"/>
    <w:lvl w:ilvl="0" w:tplc="AA8AD9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8293715"/>
    <w:multiLevelType w:val="hybridMultilevel"/>
    <w:tmpl w:val="74987606"/>
    <w:lvl w:ilvl="0" w:tplc="AA8AD9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C6B14F6"/>
    <w:multiLevelType w:val="hybridMultilevel"/>
    <w:tmpl w:val="73227982"/>
    <w:lvl w:ilvl="0" w:tplc="AA8AD9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023373"/>
    <w:rsid w:val="00080761"/>
    <w:rsid w:val="002C122F"/>
    <w:rsid w:val="003B5E9F"/>
    <w:rsid w:val="004E04AD"/>
    <w:rsid w:val="00502021"/>
    <w:rsid w:val="005846FD"/>
    <w:rsid w:val="005A45E9"/>
    <w:rsid w:val="005B0B43"/>
    <w:rsid w:val="006C13F2"/>
    <w:rsid w:val="007171A1"/>
    <w:rsid w:val="00724086"/>
    <w:rsid w:val="00A04806"/>
    <w:rsid w:val="00B64834"/>
    <w:rsid w:val="00D34087"/>
    <w:rsid w:val="00D55BEF"/>
    <w:rsid w:val="00F06884"/>
    <w:rsid w:val="14F76F54"/>
    <w:rsid w:val="2B5E52C4"/>
    <w:rsid w:val="2C8B2B42"/>
    <w:rsid w:val="368C11B1"/>
    <w:rsid w:val="3B023373"/>
    <w:rsid w:val="3C350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B0AAEC2-33DF-48DA-A3C7-0ADFA8318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52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24</cp:revision>
  <cp:lastPrinted>2020-03-23T05:04:00Z</cp:lastPrinted>
  <dcterms:created xsi:type="dcterms:W3CDTF">2018-11-08T01:42:00Z</dcterms:created>
  <dcterms:modified xsi:type="dcterms:W3CDTF">2020-03-28T09:57:00Z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