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2C122F" w:rsidRDefault="00C22925" w:rsidP="002C122F">
      <w:pPr>
        <w:spacing w:line="360" w:lineRule="auto"/>
        <w:jc w:val="center"/>
        <w:rPr>
          <w:rFonts w:ascii="宋体" w:eastAsia="宋体" w:hAnsi="宋体" w:cs="Times New Roman"/>
          <w:b/>
          <w:sz w:val="28"/>
        </w:rPr>
      </w:pPr>
      <w:r w:rsidRPr="00C22925">
        <w:rPr>
          <w:rFonts w:ascii="宋体" w:eastAsia="宋体" w:hAnsi="宋体" w:cs="Times New Roman" w:hint="eastAsia"/>
          <w:b/>
          <w:sz w:val="28"/>
        </w:rPr>
        <w:t>对乙酰氨基</w:t>
      </w:r>
      <w:proofErr w:type="gramStart"/>
      <w:r w:rsidRPr="00C22925">
        <w:rPr>
          <w:rFonts w:ascii="宋体" w:eastAsia="宋体" w:hAnsi="宋体" w:cs="Times New Roman" w:hint="eastAsia"/>
          <w:b/>
          <w:sz w:val="28"/>
        </w:rPr>
        <w:t>酚</w:t>
      </w:r>
      <w:proofErr w:type="gramEnd"/>
      <w:r w:rsidRPr="00C22925">
        <w:rPr>
          <w:rFonts w:ascii="宋体" w:eastAsia="宋体" w:hAnsi="宋体" w:cs="Times New Roman" w:hint="eastAsia"/>
          <w:b/>
          <w:sz w:val="28"/>
        </w:rPr>
        <w:t>滴剂</w:t>
      </w:r>
      <w:r w:rsidR="002C122F" w:rsidRPr="002C122F">
        <w:rPr>
          <w:rFonts w:ascii="宋体" w:eastAsia="宋体" w:hAnsi="宋体" w:cs="Times New Roman" w:hint="eastAsia"/>
          <w:b/>
          <w:sz w:val="28"/>
        </w:rPr>
        <w:t>说明书修订</w:t>
      </w:r>
      <w:r w:rsidR="00690171">
        <w:rPr>
          <w:rFonts w:ascii="宋体" w:eastAsia="宋体" w:hAnsi="宋体" w:cs="Times New Roman" w:hint="eastAsia"/>
          <w:b/>
          <w:sz w:val="28"/>
        </w:rPr>
        <w:t>详情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977"/>
        <w:gridCol w:w="3856"/>
      </w:tblGrid>
      <w:tr w:rsidR="002C122F" w:rsidRPr="00B90E25" w:rsidTr="00D34087">
        <w:trPr>
          <w:trHeight w:val="354"/>
        </w:trPr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3856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2C122F" w:rsidRPr="00B90E25" w:rsidTr="00D34087"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2C122F" w:rsidRPr="00E0738D" w:rsidRDefault="00FF78C7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7F4E07">
              <w:rPr>
                <w:rFonts w:ascii="宋体" w:hint="eastAsia"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3856" w:type="dxa"/>
            <w:vAlign w:val="center"/>
          </w:tcPr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偶见荨麻疹、药热及粒细胞减少。</w:t>
            </w:r>
          </w:p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偶见皮疹。有报道，极少数患者使用对乙酰氨基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可能出现致命的、严重的皮肤不良反应。</w:t>
            </w:r>
          </w:p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长期大量用药会导致肝肾功能异常。</w:t>
            </w:r>
          </w:p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过量使用对乙酰氨基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可引起严重肝损伤。</w:t>
            </w:r>
          </w:p>
        </w:tc>
      </w:tr>
      <w:tr w:rsidR="002C122F" w:rsidRPr="00B90E25" w:rsidTr="00D34087"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977" w:type="dxa"/>
            <w:vAlign w:val="center"/>
          </w:tcPr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严重肝肾功能不全者禁用。</w:t>
            </w:r>
          </w:p>
        </w:tc>
        <w:tc>
          <w:tcPr>
            <w:tcW w:w="3856" w:type="dxa"/>
            <w:vAlign w:val="center"/>
          </w:tcPr>
          <w:p w:rsidR="002C122F" w:rsidRPr="00E0738D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严重肝肾功能不全者禁用。</w:t>
            </w:r>
          </w:p>
          <w:p w:rsidR="002C122F" w:rsidRPr="00E0738D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对本品过敏者禁用。</w:t>
            </w:r>
          </w:p>
        </w:tc>
      </w:tr>
      <w:tr w:rsidR="002C122F" w:rsidRPr="00B90E25" w:rsidTr="005846FD">
        <w:trPr>
          <w:trHeight w:val="9367"/>
        </w:trPr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1.本品为对症治疗药，用于解热连续使用不超过3天，用于止痛不超过5天，症状未缓解请咨询医师或药师。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2.1岁以下儿童应在医师指导下使用。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3.对阿司匹林过敏者慎用。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4.不能同时服用其他含有解热镇痛药的药品（如某些复方抗感冒药）。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5.肝肾功能不全者慎用。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6.服用本品期间不得饮酒或含有酒精的饮料。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7.对本品过敏者禁用，过敏体质者慎用。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8.本品性</w:t>
            </w:r>
            <w:proofErr w:type="gramStart"/>
            <w:r w:rsidRPr="00FF78C7">
              <w:rPr>
                <w:rFonts w:ascii="宋体" w:hAnsi="宋体" w:hint="eastAsia"/>
              </w:rPr>
              <w:t>状发生</w:t>
            </w:r>
            <w:proofErr w:type="gramEnd"/>
            <w:r w:rsidRPr="00FF78C7">
              <w:rPr>
                <w:rFonts w:ascii="宋体" w:hAnsi="宋体" w:hint="eastAsia"/>
              </w:rPr>
              <w:t>改变时禁止使用。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9.请将本品放在儿童不能接触的地方。</w:t>
            </w:r>
          </w:p>
          <w:p w:rsidR="00FF78C7" w:rsidRPr="00FF78C7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</w:rPr>
            </w:pPr>
            <w:r w:rsidRPr="00FF78C7">
              <w:rPr>
                <w:rFonts w:ascii="宋体" w:hAnsi="宋体" w:hint="eastAsia"/>
              </w:rPr>
              <w:t>10.儿童必须在成人监护下使用。</w:t>
            </w:r>
          </w:p>
          <w:p w:rsidR="002C122F" w:rsidRPr="00E0738D" w:rsidRDefault="00FF78C7" w:rsidP="00FF78C7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11.如正在使用其他药品，使用本品前请咨询医</w:t>
            </w:r>
            <w:bookmarkStart w:id="0" w:name="_GoBack"/>
            <w:bookmarkEnd w:id="0"/>
            <w:r w:rsidRPr="00FF78C7">
              <w:rPr>
                <w:rFonts w:ascii="宋体" w:hAnsi="宋体" w:hint="eastAsia"/>
              </w:rPr>
              <w:t>师或药师。</w:t>
            </w:r>
          </w:p>
        </w:tc>
        <w:tc>
          <w:tcPr>
            <w:tcW w:w="3856" w:type="dxa"/>
            <w:vAlign w:val="center"/>
          </w:tcPr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对阿司匹林过敏者慎用。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当出现皮疹或过敏反应的其他征象时，如用药后出现瘙痒、皮疹，尤其出现口腔、眼、外生殖器红斑、糜烂等，应立即停药并咨询医生。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应尽量避免合并使用含有对乙酰氨基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或其他解热镇痛药的药品（如某些复方抗感冒药），以避免药物过量或导致毒性协同作用。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肝肾功能不全者慎用。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因过量使用对乙酰氨基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口服一日最大量不超过2克。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孕妇及哺乳期妇女慎用。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服用本品期间不得饮酒或含有酒精的饮料。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过敏体质者慎用，对本品过敏者禁用。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本品性</w:t>
            </w:r>
            <w:proofErr w:type="gramStart"/>
            <w:r w:rsidRPr="00E0738D">
              <w:rPr>
                <w:rFonts w:ascii="宋体" w:hAnsi="宋体"/>
                <w:szCs w:val="21"/>
              </w:rPr>
              <w:t>状发生</w:t>
            </w:r>
            <w:proofErr w:type="gramEnd"/>
            <w:r w:rsidRPr="00E0738D">
              <w:rPr>
                <w:rFonts w:ascii="宋体" w:hAnsi="宋体"/>
                <w:szCs w:val="21"/>
              </w:rPr>
              <w:t>改变时禁止使用。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请将本品放在儿童不能接触的地方。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儿童必须在成人监护下使用。</w:t>
            </w:r>
          </w:p>
          <w:p w:rsidR="002C122F" w:rsidRPr="00C834AA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如正在使用其他药品，使用本品前请咨询医师或药师。</w:t>
            </w:r>
          </w:p>
        </w:tc>
      </w:tr>
    </w:tbl>
    <w:p w:rsidR="002C122F" w:rsidRDefault="002C122F" w:rsidP="002C122F">
      <w:pPr>
        <w:spacing w:line="20" w:lineRule="exact"/>
      </w:pPr>
    </w:p>
    <w:p w:rsidR="003B5E9F" w:rsidRPr="002C122F" w:rsidRDefault="003B5E9F" w:rsidP="00724086">
      <w:pPr>
        <w:jc w:val="left"/>
        <w:rPr>
          <w:rFonts w:ascii="仿宋" w:eastAsia="仿宋" w:hAnsi="仿宋"/>
        </w:rPr>
      </w:pPr>
    </w:p>
    <w:sectPr w:rsidR="003B5E9F" w:rsidRPr="002C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A04806"/>
    <w:rsid w:val="00B64834"/>
    <w:rsid w:val="00C22925"/>
    <w:rsid w:val="00D34087"/>
    <w:rsid w:val="00F06884"/>
    <w:rsid w:val="00FF78C7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cp:lastPrinted>2020-03-23T05:04:00Z</cp:lastPrinted>
  <dcterms:created xsi:type="dcterms:W3CDTF">2018-11-08T01:42:00Z</dcterms:created>
  <dcterms:modified xsi:type="dcterms:W3CDTF">2020-03-28T10:41:00Z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